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E21149" w:rsidRPr="00F7270C" w:rsidRDefault="00F7270C" w:rsidP="00F97678">
      <w:pPr>
        <w:rPr>
          <w:rFonts w:ascii="Times New Roman" w:hAnsi="Times New Roman" w:cs="Times New Roman"/>
          <w:b/>
          <w:bCs/>
          <w:color w:val="666666"/>
          <w:kern w:val="36"/>
          <w:sz w:val="44"/>
          <w:szCs w:val="44"/>
        </w:rPr>
      </w:pPr>
      <w:r w:rsidRPr="00F7270C">
        <w:rPr>
          <w:rFonts w:ascii="Times New Roman" w:hAnsi="Times New Roman" w:cs="Times New Roman"/>
          <w:b/>
          <w:bCs/>
          <w:color w:val="666666"/>
          <w:kern w:val="36"/>
          <w:sz w:val="44"/>
          <w:szCs w:val="44"/>
        </w:rPr>
        <w:fldChar w:fldCharType="begin"/>
      </w:r>
      <w:r w:rsidRPr="00F7270C">
        <w:rPr>
          <w:rFonts w:ascii="Times New Roman" w:hAnsi="Times New Roman" w:cs="Times New Roman"/>
          <w:b/>
          <w:bCs/>
          <w:color w:val="666666"/>
          <w:kern w:val="36"/>
          <w:sz w:val="44"/>
          <w:szCs w:val="44"/>
        </w:rPr>
        <w:instrText xml:space="preserve"> HYPERLINK "http://hcexchange.conference-board.org/blog/post.cfm?post=3832&amp;blogid=1" </w:instrText>
      </w:r>
      <w:r w:rsidRPr="00F7270C">
        <w:rPr>
          <w:rFonts w:ascii="Times New Roman" w:hAnsi="Times New Roman" w:cs="Times New Roman"/>
          <w:b/>
          <w:bCs/>
          <w:color w:val="666666"/>
          <w:kern w:val="36"/>
          <w:sz w:val="44"/>
          <w:szCs w:val="44"/>
        </w:rPr>
        <w:fldChar w:fldCharType="separate"/>
      </w:r>
      <w:r w:rsidRPr="00F7270C">
        <w:rPr>
          <w:rFonts w:ascii="Times New Roman" w:hAnsi="Times New Roman" w:cs="Times New Roman"/>
          <w:b/>
          <w:bCs/>
          <w:color w:val="666666"/>
          <w:kern w:val="36"/>
          <w:sz w:val="44"/>
          <w:szCs w:val="44"/>
          <w:u w:val="single"/>
        </w:rPr>
        <w:t xml:space="preserve">The New Normal in the U.S. Economy is Slower </w:t>
      </w:r>
      <w:proofErr w:type="gramStart"/>
      <w:r w:rsidRPr="00F7270C">
        <w:rPr>
          <w:rFonts w:ascii="Times New Roman" w:hAnsi="Times New Roman" w:cs="Times New Roman"/>
          <w:b/>
          <w:bCs/>
          <w:color w:val="666666"/>
          <w:kern w:val="36"/>
          <w:sz w:val="44"/>
          <w:szCs w:val="44"/>
          <w:u w:val="single"/>
        </w:rPr>
        <w:t>Than</w:t>
      </w:r>
      <w:proofErr w:type="gramEnd"/>
      <w:r w:rsidRPr="00F7270C">
        <w:rPr>
          <w:rFonts w:ascii="Times New Roman" w:hAnsi="Times New Roman" w:cs="Times New Roman"/>
          <w:b/>
          <w:bCs/>
          <w:color w:val="666666"/>
          <w:kern w:val="36"/>
          <w:sz w:val="44"/>
          <w:szCs w:val="44"/>
          <w:u w:val="single"/>
        </w:rPr>
        <w:t xml:space="preserve"> You Think</w:t>
      </w:r>
      <w:r w:rsidRPr="00F7270C">
        <w:rPr>
          <w:rFonts w:ascii="Times New Roman" w:hAnsi="Times New Roman" w:cs="Times New Roman"/>
          <w:b/>
          <w:bCs/>
          <w:color w:val="666666"/>
          <w:kern w:val="36"/>
          <w:sz w:val="44"/>
          <w:szCs w:val="44"/>
        </w:rPr>
        <w:fldChar w:fldCharType="end"/>
      </w:r>
    </w:p>
    <w:bookmarkEnd w:id="0"/>
    <w:p w:rsidR="00F7270C" w:rsidRDefault="00F7270C" w:rsidP="00F97678">
      <w:r>
        <w:t>30 Jun. 2015</w:t>
      </w:r>
    </w:p>
    <w:p w:rsidR="00F7270C" w:rsidRDefault="00F7270C" w:rsidP="00F97678">
      <w:pPr>
        <w:rPr>
          <w:i/>
          <w:iCs/>
          <w:sz w:val="17"/>
          <w:szCs w:val="17"/>
        </w:rPr>
      </w:pPr>
      <w:r>
        <w:rPr>
          <w:noProof/>
          <w:color w:val="0000FF"/>
          <w:sz w:val="17"/>
          <w:szCs w:val="17"/>
        </w:rPr>
        <w:drawing>
          <wp:inline distT="0" distB="0" distL="0" distR="0">
            <wp:extent cx="715645" cy="715645"/>
            <wp:effectExtent l="0" t="0" r="8255" b="8255"/>
            <wp:docPr id="1" name="Picture 1" descr="Gad Levanon, Ph.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d Levanon, Ph.D.">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5645" cy="715645"/>
                    </a:xfrm>
                    <a:prstGeom prst="rect">
                      <a:avLst/>
                    </a:prstGeom>
                    <a:noFill/>
                    <a:ln>
                      <a:noFill/>
                    </a:ln>
                  </pic:spPr>
                </pic:pic>
              </a:graphicData>
            </a:graphic>
          </wp:inline>
        </w:drawing>
      </w:r>
      <w:hyperlink r:id="rId7" w:history="1">
        <w:r>
          <w:rPr>
            <w:i/>
            <w:iCs/>
            <w:color w:val="666666"/>
            <w:sz w:val="17"/>
            <w:szCs w:val="17"/>
            <w:u w:val="single"/>
          </w:rPr>
          <w:t xml:space="preserve">Gad Levanon, </w:t>
        </w:r>
        <w:proofErr w:type="spellStart"/>
        <w:r>
          <w:rPr>
            <w:i/>
            <w:iCs/>
            <w:color w:val="666666"/>
            <w:sz w:val="17"/>
            <w:szCs w:val="17"/>
            <w:u w:val="single"/>
          </w:rPr>
          <w:t>Ph.D</w:t>
        </w:r>
        <w:proofErr w:type="spellEnd"/>
      </w:hyperlink>
    </w:p>
    <w:p w:rsidR="00F7270C" w:rsidRDefault="00F7270C" w:rsidP="00F7270C">
      <w:pPr>
        <w:pStyle w:val="NormalWeb"/>
        <w:shd w:val="clear" w:color="auto" w:fill="FFFFFF"/>
      </w:pPr>
      <w:r>
        <w:t>This blog is going to be relatively short because, as they say, a picture is worth a thousand words. In recent months, one of the charts that I have been presenting, featured below, has made a particularly strong impression. I thought it was worth writing a short blog about it.</w:t>
      </w:r>
    </w:p>
    <w:p w:rsidR="00F7270C" w:rsidRPr="00F7270C" w:rsidRDefault="00F7270C" w:rsidP="00F7270C">
      <w:pPr>
        <w:pStyle w:val="NormalWeb"/>
        <w:shd w:val="clear" w:color="auto" w:fill="FFFFFF"/>
        <w:rPr>
          <w:b/>
          <w:u w:val="single"/>
        </w:rPr>
      </w:pPr>
      <w:r>
        <w:t xml:space="preserve">So what’s in this chart? The yellow line shows the five year percent change in US labor productivity for the non-farm business sector. In the past five years (ending in Q1 of 2015), labor productivity grew by just 0.6%, the lowest growth rate on record except during the recessions of the early 1980s. </w:t>
      </w:r>
      <w:r w:rsidRPr="00F7270C">
        <w:rPr>
          <w:b/>
          <w:highlight w:val="yellow"/>
          <w:u w:val="single"/>
        </w:rPr>
        <w:t>To have such weak growth in a period of economic expansion is unprecedented</w:t>
      </w:r>
      <w:r w:rsidRPr="00F7270C">
        <w:rPr>
          <w:b/>
          <w:highlight w:val="yellow"/>
          <w:u w:val="single"/>
          <w:vertAlign w:val="superscript"/>
        </w:rPr>
        <w:t>1</w:t>
      </w:r>
      <w:r w:rsidRPr="00F7270C">
        <w:rPr>
          <w:b/>
          <w:highlight w:val="yellow"/>
          <w:u w:val="single"/>
        </w:rPr>
        <w:t>.</w:t>
      </w:r>
    </w:p>
    <w:p w:rsidR="00F7270C" w:rsidRDefault="00F7270C" w:rsidP="00F7270C">
      <w:pPr>
        <w:pStyle w:val="NormalWeb"/>
        <w:shd w:val="clear" w:color="auto" w:fill="FFFFFF"/>
      </w:pPr>
      <w:r>
        <w:rPr>
          <w:rStyle w:val="Emphasis"/>
        </w:rPr>
        <w:t>Chart 1: The sum of Labor force growth and labor productivity growth is historically low</w:t>
      </w:r>
    </w:p>
    <w:p w:rsidR="00F7270C" w:rsidRDefault="00F7270C" w:rsidP="00F7270C">
      <w:pPr>
        <w:pStyle w:val="NormalWeb"/>
        <w:shd w:val="clear" w:color="auto" w:fill="FFFFFF"/>
      </w:pPr>
      <w:r>
        <w:rPr>
          <w:noProof/>
          <w:color w:val="0000FF"/>
        </w:rPr>
        <w:drawing>
          <wp:inline distT="0" distB="0" distL="0" distR="0">
            <wp:extent cx="4802505" cy="3418840"/>
            <wp:effectExtent l="0" t="0" r="0" b="0"/>
            <wp:docPr id="4" name="Picture 4" descr="http://hcexchange.conference-board.org/images/exchange/hc/uploads/v1/USEconomySlowerChart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cexchange.conference-board.org/images/exchange/hc/uploads/v1/USEconomySlowerChart1.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2505" cy="3418840"/>
                    </a:xfrm>
                    <a:prstGeom prst="rect">
                      <a:avLst/>
                    </a:prstGeom>
                    <a:noFill/>
                    <a:ln>
                      <a:noFill/>
                    </a:ln>
                  </pic:spPr>
                </pic:pic>
              </a:graphicData>
            </a:graphic>
          </wp:inline>
        </w:drawing>
      </w:r>
    </w:p>
    <w:p w:rsidR="00F7270C" w:rsidRDefault="00F7270C" w:rsidP="00F7270C">
      <w:pPr>
        <w:pStyle w:val="NormalWeb"/>
        <w:shd w:val="clear" w:color="auto" w:fill="FFFFFF"/>
      </w:pPr>
      <w:r>
        <w:rPr>
          <w:rStyle w:val="Emphasis"/>
        </w:rPr>
        <w:t>Source</w:t>
      </w:r>
      <w:r>
        <w:t>: BLS; calculations by The Conference Board</w:t>
      </w:r>
    </w:p>
    <w:p w:rsidR="00F7270C" w:rsidRDefault="00F7270C" w:rsidP="00F7270C">
      <w:pPr>
        <w:pStyle w:val="NormalWeb"/>
        <w:shd w:val="clear" w:color="auto" w:fill="FFFFFF"/>
      </w:pPr>
      <w:r>
        <w:t xml:space="preserve">The blue line shows the growth rate of the labor force, which has been historically low in recent years for two main reasons: (1) the </w:t>
      </w:r>
      <w:hyperlink r:id="rId10" w:history="1">
        <w:r>
          <w:rPr>
            <w:color w:val="0000FF"/>
            <w:u w:val="single"/>
          </w:rPr>
          <w:t>massive retirement</w:t>
        </w:r>
      </w:hyperlink>
      <w:r>
        <w:t xml:space="preserve"> of the baby boomers, and (2) the participation rate of the working-age population declined and has yet to recover. The most interesting line, though, is the green line, which is the sum of the yellow and blue lines. The green line could be viewed as the growth rate of the production capacity of the US labor force. In other words, it is quite similar to the growth rate of potential GDP. In the past five years this measure grew at just 1%, which is by far the lowest ever recorded in the United States. Until now it was never below 2%, and it usually hovered around 3-5%.</w:t>
      </w:r>
    </w:p>
    <w:p w:rsidR="00F7270C" w:rsidRDefault="00F7270C" w:rsidP="00F7270C">
      <w:pPr>
        <w:pStyle w:val="NormalWeb"/>
        <w:shd w:val="clear" w:color="auto" w:fill="FFFFFF"/>
      </w:pPr>
      <w:r>
        <w:rPr>
          <w:rStyle w:val="Emphasis"/>
        </w:rPr>
        <w:t>Chart 2: How does it compare to actual GDP Growth?</w:t>
      </w:r>
    </w:p>
    <w:p w:rsidR="00F7270C" w:rsidRDefault="00F7270C" w:rsidP="00F7270C">
      <w:pPr>
        <w:pStyle w:val="NormalWeb"/>
        <w:shd w:val="clear" w:color="auto" w:fill="FFFFFF"/>
      </w:pPr>
      <w:r>
        <w:rPr>
          <w:noProof/>
          <w:color w:val="0000FF"/>
        </w:rPr>
        <w:lastRenderedPageBreak/>
        <w:drawing>
          <wp:inline distT="0" distB="0" distL="0" distR="0">
            <wp:extent cx="4953635" cy="3068955"/>
            <wp:effectExtent l="0" t="0" r="0" b="0"/>
            <wp:docPr id="3" name="Picture 3" descr="http://hcexchange.conference-board.org/images/exchange/hc/uploads/v1/USEconomySlowerChart2.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cexchange.conference-board.org/images/exchange/hc/uploads/v1/USEconomySlowerChart2.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3635" cy="3068955"/>
                    </a:xfrm>
                    <a:prstGeom prst="rect">
                      <a:avLst/>
                    </a:prstGeom>
                    <a:noFill/>
                    <a:ln>
                      <a:noFill/>
                    </a:ln>
                  </pic:spPr>
                </pic:pic>
              </a:graphicData>
            </a:graphic>
          </wp:inline>
        </w:drawing>
      </w:r>
      <w:r>
        <w:t> </w:t>
      </w:r>
      <w:r>
        <w:br/>
      </w:r>
      <w:r>
        <w:rPr>
          <w:rStyle w:val="Emphasis"/>
        </w:rPr>
        <w:t>Source</w:t>
      </w:r>
      <w:r>
        <w:t xml:space="preserve">: </w:t>
      </w:r>
      <w:proofErr w:type="spellStart"/>
      <w:r>
        <w:t>Haver</w:t>
      </w:r>
      <w:proofErr w:type="spellEnd"/>
      <w:r>
        <w:t xml:space="preserve"> Analytics; calculations by The Conference Board</w:t>
      </w:r>
    </w:p>
    <w:p w:rsidR="00F7270C" w:rsidRDefault="00F7270C" w:rsidP="00F7270C">
      <w:pPr>
        <w:pStyle w:val="NormalWeb"/>
        <w:shd w:val="clear" w:color="auto" w:fill="FFFFFF"/>
      </w:pPr>
      <w:r>
        <w:t>In Chart 2, we show how this line compares to actual GDP growth in recent decades. On average, actual GDP grew more slowly than the sum of labor force and productivity growth</w:t>
      </w:r>
      <w:r>
        <w:rPr>
          <w:vertAlign w:val="superscript"/>
        </w:rPr>
        <w:t>2</w:t>
      </w:r>
      <w:r>
        <w:t>.</w:t>
      </w:r>
    </w:p>
    <w:p w:rsidR="00F7270C" w:rsidRDefault="00F7270C" w:rsidP="00F7270C">
      <w:pPr>
        <w:pStyle w:val="NormalWeb"/>
        <w:shd w:val="clear" w:color="auto" w:fill="FFFFFF"/>
      </w:pPr>
      <w:r w:rsidRPr="00F7270C">
        <w:rPr>
          <w:b/>
          <w:highlight w:val="yellow"/>
          <w:u w:val="single"/>
        </w:rPr>
        <w:t>So does that mean the new trend growth for the U.S. economy is just one percent? No, I wouldn’t go that far, but 1.5% sounds reasonable.</w:t>
      </w:r>
      <w:r>
        <w:t xml:space="preserve"> Regarding labor force growth, I don’t expect it to accelerate in the coming years given the </w:t>
      </w:r>
      <w:hyperlink r:id="rId13" w:history="1">
        <w:r>
          <w:rPr>
            <w:color w:val="0000FF"/>
            <w:u w:val="single"/>
          </w:rPr>
          <w:t>weak projection</w:t>
        </w:r>
      </w:hyperlink>
      <w:r>
        <w:t xml:space="preserve"> of working-age population growth. The BLS projects the labor force to grow just 0.5% from 2012 to 2022.</w:t>
      </w:r>
    </w:p>
    <w:p w:rsidR="00F7270C" w:rsidRPr="00F7270C" w:rsidRDefault="00F7270C" w:rsidP="00F7270C">
      <w:pPr>
        <w:pStyle w:val="NormalWeb"/>
        <w:shd w:val="clear" w:color="auto" w:fill="FFFFFF"/>
        <w:rPr>
          <w:b/>
          <w:u w:val="single"/>
        </w:rPr>
      </w:pPr>
      <w:r>
        <w:t xml:space="preserve">Regarding productivity growth, there is a huge debate among economists (see </w:t>
      </w:r>
      <w:hyperlink r:id="rId14" w:history="1">
        <w:r>
          <w:rPr>
            <w:color w:val="0000FF"/>
            <w:u w:val="single"/>
          </w:rPr>
          <w:t>here</w:t>
        </w:r>
      </w:hyperlink>
      <w:r>
        <w:t xml:space="preserve"> and </w:t>
      </w:r>
      <w:hyperlink r:id="rId15" w:history="1">
        <w:r>
          <w:rPr>
            <w:color w:val="0000FF"/>
            <w:u w:val="single"/>
          </w:rPr>
          <w:t>here</w:t>
        </w:r>
      </w:hyperlink>
      <w:r>
        <w:t xml:space="preserve">), but it would not be that surprising if the new trend in total economy productivity growth does not exceed 1%. As a result, a new trend growth for the U.S. economy that is no higher than 1.5% wouldn’t surprise me. </w:t>
      </w:r>
      <w:r w:rsidRPr="00F7270C">
        <w:rPr>
          <w:b/>
          <w:highlight w:val="yellow"/>
          <w:u w:val="single"/>
        </w:rPr>
        <w:t xml:space="preserve">If that turns out to be the case, GDP will grow much more slowly in the coming decades than official forecasts from the White House, Congress and the Federal Reserve (all projecting 2-2.5 percent), with </w:t>
      </w:r>
      <w:hyperlink r:id="rId16" w:tgtFrame="_blank" w:history="1">
        <w:r w:rsidRPr="00F7270C">
          <w:rPr>
            <w:b/>
            <w:color w:val="0000FF"/>
            <w:highlight w:val="yellow"/>
            <w:u w:val="single"/>
          </w:rPr>
          <w:t>major implications</w:t>
        </w:r>
      </w:hyperlink>
      <w:r w:rsidRPr="00F7270C">
        <w:rPr>
          <w:b/>
          <w:highlight w:val="yellow"/>
          <w:u w:val="single"/>
        </w:rPr>
        <w:t xml:space="preserve"> for fiscal and monetary policy.</w:t>
      </w:r>
    </w:p>
    <w:p w:rsidR="00F7270C" w:rsidRDefault="00F7270C" w:rsidP="00F7270C">
      <w:pPr>
        <w:pStyle w:val="NormalWeb"/>
        <w:shd w:val="clear" w:color="auto" w:fill="FFFFFF"/>
      </w:pPr>
      <w:r>
        <w:t xml:space="preserve">Businesses as well are likely to be influenced by this new normal. As we </w:t>
      </w:r>
      <w:hyperlink r:id="rId17" w:tgtFrame="_blank" w:history="1">
        <w:r>
          <w:rPr>
            <w:color w:val="0000FF"/>
            <w:u w:val="single"/>
          </w:rPr>
          <w:t>discussed many times</w:t>
        </w:r>
      </w:hyperlink>
      <w:r>
        <w:t>, the tightening labor market is creating labor shortages which will impact hiring, retention and compensation growth. On top of that, weaker growth of the economy will limit revenue growth with further negative implications for corporate profits.</w:t>
      </w:r>
    </w:p>
    <w:p w:rsidR="00F7270C" w:rsidRDefault="00F7270C" w:rsidP="00F7270C">
      <w:pPr>
        <w:shd w:val="clear" w:color="auto" w:fill="FFFFFF"/>
      </w:pPr>
      <w:r>
        <w:t> </w:t>
      </w:r>
    </w:p>
    <w:p w:rsidR="00F7270C" w:rsidRDefault="00F7270C" w:rsidP="00F7270C">
      <w:pPr>
        <w:shd w:val="clear" w:color="auto" w:fill="FFFFFF"/>
      </w:pPr>
      <w:r>
        <w:rPr>
          <w:rStyle w:val="apple-converted-space"/>
          <w:rFonts w:ascii="Arial" w:hAnsi="Arial" w:cs="Arial"/>
          <w:color w:val="000000"/>
          <w:sz w:val="18"/>
          <w:szCs w:val="18"/>
        </w:rPr>
        <w:t>View our complete listing of</w:t>
      </w:r>
      <w:proofErr w:type="gramStart"/>
      <w:r>
        <w:rPr>
          <w:rStyle w:val="apple-converted-space"/>
          <w:rFonts w:ascii="Arial" w:hAnsi="Arial" w:cs="Arial"/>
          <w:color w:val="000000"/>
          <w:sz w:val="18"/>
          <w:szCs w:val="18"/>
        </w:rPr>
        <w:t>  </w:t>
      </w:r>
      <w:proofErr w:type="gramEnd"/>
      <w:hyperlink r:id="rId18" w:tgtFrame="_blank" w:history="1">
        <w:r>
          <w:rPr>
            <w:rStyle w:val="Strong"/>
            <w:rFonts w:ascii="Arial" w:hAnsi="Arial" w:cs="Arial"/>
            <w:color w:val="08528A"/>
            <w:sz w:val="18"/>
            <w:szCs w:val="18"/>
          </w:rPr>
          <w:t>Labor Markets</w:t>
        </w:r>
      </w:hyperlink>
      <w:r>
        <w:rPr>
          <w:rStyle w:val="Strong"/>
          <w:rFonts w:ascii="Arial" w:hAnsi="Arial" w:cs="Arial"/>
          <w:color w:val="000000"/>
          <w:sz w:val="18"/>
          <w:szCs w:val="18"/>
        </w:rPr>
        <w:t> </w:t>
      </w:r>
      <w:r>
        <w:rPr>
          <w:rStyle w:val="apple-converted-space"/>
          <w:rFonts w:ascii="Arial" w:hAnsi="Arial" w:cs="Arial"/>
          <w:color w:val="000000"/>
          <w:sz w:val="18"/>
          <w:szCs w:val="18"/>
        </w:rPr>
        <w:t>blogs.</w:t>
      </w:r>
      <w:r>
        <w:br w:type="textWrapping" w:clear="all"/>
      </w:r>
    </w:p>
    <w:p w:rsidR="00F7270C" w:rsidRDefault="00F7270C" w:rsidP="00F7270C">
      <w:pPr>
        <w:shd w:val="clear" w:color="auto" w:fill="FFFFFF"/>
      </w:pPr>
      <w:r>
        <w:pict>
          <v:rect id="_x0000_i1025" style="width:187.7pt;height:.75pt" o:hrpct="330" o:hrstd="t" o:hr="t" fillcolor="#a0a0a0" stroked="f"/>
        </w:pict>
      </w:r>
    </w:p>
    <w:p w:rsidR="00F7270C" w:rsidRDefault="00F7270C" w:rsidP="00F7270C">
      <w:pPr>
        <w:pStyle w:val="NormalWeb"/>
        <w:shd w:val="clear" w:color="auto" w:fill="FFFFFF"/>
      </w:pPr>
      <w:r>
        <w:rPr>
          <w:vertAlign w:val="superscript"/>
        </w:rPr>
        <w:t>1</w:t>
      </w:r>
      <w:r>
        <w:t xml:space="preserve"> In a recent report, The Conference Board details the context of the productivity crisis in depth, illustrates the relationship between productivity and profitability, and provides specific ways to reverse the productivity slowdown. Click </w:t>
      </w:r>
      <w:hyperlink r:id="rId19" w:history="1">
        <w:r>
          <w:rPr>
            <w:color w:val="0000FF"/>
            <w:u w:val="single"/>
          </w:rPr>
          <w:t>here</w:t>
        </w:r>
      </w:hyperlink>
      <w:r>
        <w:t xml:space="preserve"> to read it.</w:t>
      </w:r>
    </w:p>
    <w:p w:rsidR="00F7270C" w:rsidRDefault="00F7270C" w:rsidP="00F7270C">
      <w:pPr>
        <w:pStyle w:val="NormalWeb"/>
        <w:shd w:val="clear" w:color="auto" w:fill="FFFFFF"/>
      </w:pPr>
      <w:r>
        <w:rPr>
          <w:vertAlign w:val="superscript"/>
        </w:rPr>
        <w:t>2</w:t>
      </w:r>
      <w:r>
        <w:t xml:space="preserve"> which is partly due to the fact that the productivity measure we use is for the non-farm business sector. Productivity in this sector typically grows faster than productivity for the US economy as a whole.</w:t>
      </w:r>
    </w:p>
    <w:p w:rsidR="00F7270C" w:rsidRDefault="00F7270C" w:rsidP="00F7270C">
      <w:pPr>
        <w:numPr>
          <w:ilvl w:val="0"/>
          <w:numId w:val="1"/>
        </w:numPr>
        <w:shd w:val="clear" w:color="auto" w:fill="FFFFFF"/>
        <w:spacing w:after="100" w:afterAutospacing="1" w:line="240" w:lineRule="auto"/>
        <w:ind w:left="0"/>
        <w:outlineLvl w:val="4"/>
        <w:rPr>
          <w:b/>
          <w:bCs/>
        </w:rPr>
      </w:pPr>
      <w:r>
        <w:rPr>
          <w:b/>
          <w:bCs/>
        </w:rPr>
        <w:t>About the Author: Gad Levanon, Ph.D.</w:t>
      </w:r>
    </w:p>
    <w:p w:rsidR="00F7270C" w:rsidRDefault="00F7270C" w:rsidP="00F7270C">
      <w:pPr>
        <w:shd w:val="clear" w:color="auto" w:fill="FFFFFF"/>
        <w:spacing w:beforeAutospacing="1" w:after="0" w:afterAutospacing="1"/>
      </w:pPr>
      <w:r>
        <w:rPr>
          <w:noProof/>
        </w:rPr>
        <w:lastRenderedPageBreak/>
        <w:drawing>
          <wp:inline distT="0" distB="0" distL="0" distR="0">
            <wp:extent cx="715645" cy="715645"/>
            <wp:effectExtent l="0" t="0" r="8255" b="8255"/>
            <wp:docPr id="2" name="Picture 2" descr="Gad Levanon, P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ad Levanon, Ph.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5645" cy="715645"/>
                    </a:xfrm>
                    <a:prstGeom prst="rect">
                      <a:avLst/>
                    </a:prstGeom>
                    <a:noFill/>
                    <a:ln>
                      <a:noFill/>
                    </a:ln>
                  </pic:spPr>
                </pic:pic>
              </a:graphicData>
            </a:graphic>
          </wp:inline>
        </w:drawing>
      </w:r>
      <w:r>
        <w:t xml:space="preserve">Gad Levanon is Managing Director, Economic Outlook &amp; Labor Markets at The Conference Board, where he also leads the labor markets program. He also serves on The Demand Institute™ leadership … </w:t>
      </w:r>
    </w:p>
    <w:p w:rsidR="00F7270C" w:rsidRPr="00F7270C" w:rsidRDefault="00F7270C" w:rsidP="00F97678">
      <w:pPr>
        <w:rPr>
          <w:rFonts w:ascii="Times New Roman" w:hAnsi="Times New Roman" w:cs="Times New Roman"/>
          <w:sz w:val="24"/>
          <w:szCs w:val="24"/>
        </w:rPr>
      </w:pPr>
    </w:p>
    <w:sectPr w:rsidR="00F7270C" w:rsidRPr="00F7270C" w:rsidSect="00CB24A5">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4049BE"/>
    <w:multiLevelType w:val="multilevel"/>
    <w:tmpl w:val="82240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E26"/>
    <w:rsid w:val="008312C2"/>
    <w:rsid w:val="00C52E26"/>
    <w:rsid w:val="00CB24A5"/>
    <w:rsid w:val="00E21149"/>
    <w:rsid w:val="00ED6FD0"/>
    <w:rsid w:val="00F7270C"/>
    <w:rsid w:val="00F97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F05172-6A85-4178-8550-02CDD1664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312C2"/>
    <w:pPr>
      <w:spacing w:before="100" w:beforeAutospacing="1" w:after="100" w:afterAutospacing="1" w:line="240" w:lineRule="auto"/>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12C2"/>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312C2"/>
    <w:rPr>
      <w:strike w:val="0"/>
      <w:dstrike w:val="0"/>
      <w:color w:val="2E6E9E"/>
      <w:u w:val="none"/>
      <w:effect w:val="none"/>
    </w:rPr>
  </w:style>
  <w:style w:type="character" w:styleId="Emphasis">
    <w:name w:val="Emphasis"/>
    <w:basedOn w:val="DefaultParagraphFont"/>
    <w:uiPriority w:val="20"/>
    <w:qFormat/>
    <w:rsid w:val="008312C2"/>
    <w:rPr>
      <w:i/>
      <w:iCs/>
    </w:rPr>
  </w:style>
  <w:style w:type="character" w:styleId="Strong">
    <w:name w:val="Strong"/>
    <w:basedOn w:val="DefaultParagraphFont"/>
    <w:uiPriority w:val="22"/>
    <w:qFormat/>
    <w:rsid w:val="008312C2"/>
    <w:rPr>
      <w:b/>
      <w:bCs/>
    </w:rPr>
  </w:style>
  <w:style w:type="paragraph" w:styleId="NormalWeb">
    <w:name w:val="Normal (Web)"/>
    <w:basedOn w:val="Normal"/>
    <w:uiPriority w:val="99"/>
    <w:semiHidden/>
    <w:unhideWhenUsed/>
    <w:rsid w:val="008312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72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771994">
      <w:bodyDiv w:val="1"/>
      <w:marLeft w:val="0"/>
      <w:marRight w:val="0"/>
      <w:marTop w:val="0"/>
      <w:marBottom w:val="0"/>
      <w:divBdr>
        <w:top w:val="none" w:sz="0" w:space="0" w:color="auto"/>
        <w:left w:val="none" w:sz="0" w:space="0" w:color="auto"/>
        <w:bottom w:val="none" w:sz="0" w:space="0" w:color="auto"/>
        <w:right w:val="none" w:sz="0" w:space="0" w:color="auto"/>
      </w:divBdr>
      <w:divsChild>
        <w:div w:id="996109653">
          <w:marLeft w:val="0"/>
          <w:marRight w:val="0"/>
          <w:marTop w:val="0"/>
          <w:marBottom w:val="0"/>
          <w:divBdr>
            <w:top w:val="none" w:sz="0" w:space="0" w:color="auto"/>
            <w:left w:val="none" w:sz="0" w:space="0" w:color="auto"/>
            <w:bottom w:val="none" w:sz="0" w:space="0" w:color="auto"/>
            <w:right w:val="none" w:sz="0" w:space="0" w:color="auto"/>
          </w:divBdr>
          <w:divsChild>
            <w:div w:id="1394498528">
              <w:marLeft w:val="0"/>
              <w:marRight w:val="0"/>
              <w:marTop w:val="0"/>
              <w:marBottom w:val="0"/>
              <w:divBdr>
                <w:top w:val="none" w:sz="0" w:space="0" w:color="auto"/>
                <w:left w:val="none" w:sz="0" w:space="0" w:color="auto"/>
                <w:bottom w:val="none" w:sz="0" w:space="0" w:color="auto"/>
                <w:right w:val="none" w:sz="0" w:space="0" w:color="auto"/>
              </w:divBdr>
              <w:divsChild>
                <w:div w:id="793444444">
                  <w:marLeft w:val="0"/>
                  <w:marRight w:val="0"/>
                  <w:marTop w:val="0"/>
                  <w:marBottom w:val="0"/>
                  <w:divBdr>
                    <w:top w:val="none" w:sz="0" w:space="0" w:color="auto"/>
                    <w:left w:val="none" w:sz="0" w:space="0" w:color="auto"/>
                    <w:bottom w:val="none" w:sz="0" w:space="0" w:color="auto"/>
                    <w:right w:val="none" w:sz="0" w:space="0" w:color="auto"/>
                  </w:divBdr>
                  <w:divsChild>
                    <w:div w:id="122508398">
                      <w:marLeft w:val="0"/>
                      <w:marRight w:val="0"/>
                      <w:marTop w:val="0"/>
                      <w:marBottom w:val="0"/>
                      <w:divBdr>
                        <w:top w:val="none" w:sz="0" w:space="0" w:color="auto"/>
                        <w:left w:val="none" w:sz="0" w:space="0" w:color="auto"/>
                        <w:bottom w:val="none" w:sz="0" w:space="0" w:color="auto"/>
                        <w:right w:val="none" w:sz="0" w:space="0" w:color="auto"/>
                      </w:divBdr>
                      <w:divsChild>
                        <w:div w:id="718668690">
                          <w:marLeft w:val="0"/>
                          <w:marRight w:val="0"/>
                          <w:marTop w:val="0"/>
                          <w:marBottom w:val="0"/>
                          <w:divBdr>
                            <w:top w:val="none" w:sz="0" w:space="0" w:color="auto"/>
                            <w:left w:val="none" w:sz="0" w:space="0" w:color="auto"/>
                            <w:bottom w:val="none" w:sz="0" w:space="0" w:color="auto"/>
                            <w:right w:val="none" w:sz="0" w:space="0" w:color="auto"/>
                          </w:divBdr>
                          <w:divsChild>
                            <w:div w:id="30574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435383">
      <w:bodyDiv w:val="1"/>
      <w:marLeft w:val="0"/>
      <w:marRight w:val="0"/>
      <w:marTop w:val="0"/>
      <w:marBottom w:val="0"/>
      <w:divBdr>
        <w:top w:val="none" w:sz="0" w:space="0" w:color="auto"/>
        <w:left w:val="none" w:sz="0" w:space="0" w:color="auto"/>
        <w:bottom w:val="none" w:sz="0" w:space="0" w:color="auto"/>
        <w:right w:val="none" w:sz="0" w:space="0" w:color="auto"/>
      </w:divBdr>
      <w:divsChild>
        <w:div w:id="1832021122">
          <w:marLeft w:val="0"/>
          <w:marRight w:val="0"/>
          <w:marTop w:val="0"/>
          <w:marBottom w:val="0"/>
          <w:divBdr>
            <w:top w:val="none" w:sz="0" w:space="0" w:color="auto"/>
            <w:left w:val="none" w:sz="0" w:space="0" w:color="auto"/>
            <w:bottom w:val="none" w:sz="0" w:space="0" w:color="auto"/>
            <w:right w:val="none" w:sz="0" w:space="0" w:color="auto"/>
          </w:divBdr>
          <w:divsChild>
            <w:div w:id="1436094661">
              <w:marLeft w:val="0"/>
              <w:marRight w:val="0"/>
              <w:marTop w:val="0"/>
              <w:marBottom w:val="0"/>
              <w:divBdr>
                <w:top w:val="none" w:sz="0" w:space="0" w:color="auto"/>
                <w:left w:val="none" w:sz="0" w:space="0" w:color="auto"/>
                <w:bottom w:val="none" w:sz="0" w:space="0" w:color="auto"/>
                <w:right w:val="none" w:sz="0" w:space="0" w:color="auto"/>
              </w:divBdr>
              <w:divsChild>
                <w:div w:id="237059362">
                  <w:marLeft w:val="0"/>
                  <w:marRight w:val="0"/>
                  <w:marTop w:val="0"/>
                  <w:marBottom w:val="0"/>
                  <w:divBdr>
                    <w:top w:val="none" w:sz="0" w:space="0" w:color="auto"/>
                    <w:left w:val="none" w:sz="0" w:space="0" w:color="auto"/>
                    <w:bottom w:val="none" w:sz="0" w:space="0" w:color="auto"/>
                    <w:right w:val="none" w:sz="0" w:space="0" w:color="auto"/>
                  </w:divBdr>
                  <w:divsChild>
                    <w:div w:id="1167818167">
                      <w:marLeft w:val="0"/>
                      <w:marRight w:val="0"/>
                      <w:marTop w:val="0"/>
                      <w:marBottom w:val="0"/>
                      <w:divBdr>
                        <w:top w:val="none" w:sz="0" w:space="0" w:color="auto"/>
                        <w:left w:val="none" w:sz="0" w:space="0" w:color="auto"/>
                        <w:bottom w:val="none" w:sz="0" w:space="0" w:color="auto"/>
                        <w:right w:val="none" w:sz="0" w:space="0" w:color="auto"/>
                      </w:divBdr>
                      <w:divsChild>
                        <w:div w:id="65610659">
                          <w:marLeft w:val="0"/>
                          <w:marRight w:val="0"/>
                          <w:marTop w:val="0"/>
                          <w:marBottom w:val="0"/>
                          <w:divBdr>
                            <w:top w:val="none" w:sz="0" w:space="0" w:color="auto"/>
                            <w:left w:val="none" w:sz="0" w:space="0" w:color="auto"/>
                            <w:bottom w:val="none" w:sz="0" w:space="0" w:color="auto"/>
                            <w:right w:val="none" w:sz="0" w:space="0" w:color="auto"/>
                          </w:divBdr>
                          <w:divsChild>
                            <w:div w:id="79279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486834">
      <w:bodyDiv w:val="1"/>
      <w:marLeft w:val="0"/>
      <w:marRight w:val="0"/>
      <w:marTop w:val="0"/>
      <w:marBottom w:val="0"/>
      <w:divBdr>
        <w:top w:val="none" w:sz="0" w:space="0" w:color="auto"/>
        <w:left w:val="none" w:sz="0" w:space="0" w:color="auto"/>
        <w:bottom w:val="none" w:sz="0" w:space="0" w:color="auto"/>
        <w:right w:val="none" w:sz="0" w:space="0" w:color="auto"/>
      </w:divBdr>
      <w:divsChild>
        <w:div w:id="1646348115">
          <w:marLeft w:val="0"/>
          <w:marRight w:val="0"/>
          <w:marTop w:val="0"/>
          <w:marBottom w:val="0"/>
          <w:divBdr>
            <w:top w:val="none" w:sz="0" w:space="0" w:color="auto"/>
            <w:left w:val="none" w:sz="0" w:space="0" w:color="auto"/>
            <w:bottom w:val="none" w:sz="0" w:space="0" w:color="auto"/>
            <w:right w:val="none" w:sz="0" w:space="0" w:color="auto"/>
          </w:divBdr>
          <w:divsChild>
            <w:div w:id="1948806624">
              <w:marLeft w:val="0"/>
              <w:marRight w:val="0"/>
              <w:marTop w:val="0"/>
              <w:marBottom w:val="0"/>
              <w:divBdr>
                <w:top w:val="none" w:sz="0" w:space="0" w:color="auto"/>
                <w:left w:val="none" w:sz="0" w:space="0" w:color="auto"/>
                <w:bottom w:val="none" w:sz="0" w:space="0" w:color="auto"/>
                <w:right w:val="none" w:sz="0" w:space="0" w:color="auto"/>
              </w:divBdr>
              <w:divsChild>
                <w:div w:id="609435372">
                  <w:marLeft w:val="0"/>
                  <w:marRight w:val="0"/>
                  <w:marTop w:val="0"/>
                  <w:marBottom w:val="0"/>
                  <w:divBdr>
                    <w:top w:val="none" w:sz="0" w:space="0" w:color="auto"/>
                    <w:left w:val="none" w:sz="0" w:space="0" w:color="auto"/>
                    <w:bottom w:val="none" w:sz="0" w:space="0" w:color="auto"/>
                    <w:right w:val="none" w:sz="0" w:space="0" w:color="auto"/>
                  </w:divBdr>
                  <w:divsChild>
                    <w:div w:id="643042743">
                      <w:marLeft w:val="0"/>
                      <w:marRight w:val="0"/>
                      <w:marTop w:val="0"/>
                      <w:marBottom w:val="0"/>
                      <w:divBdr>
                        <w:top w:val="none" w:sz="0" w:space="0" w:color="auto"/>
                        <w:left w:val="none" w:sz="0" w:space="0" w:color="auto"/>
                        <w:bottom w:val="none" w:sz="0" w:space="0" w:color="auto"/>
                        <w:right w:val="none" w:sz="0" w:space="0" w:color="auto"/>
                      </w:divBdr>
                      <w:divsChild>
                        <w:div w:id="486672712">
                          <w:marLeft w:val="0"/>
                          <w:marRight w:val="0"/>
                          <w:marTop w:val="0"/>
                          <w:marBottom w:val="0"/>
                          <w:divBdr>
                            <w:top w:val="none" w:sz="0" w:space="0" w:color="auto"/>
                            <w:left w:val="none" w:sz="0" w:space="0" w:color="auto"/>
                            <w:bottom w:val="none" w:sz="0" w:space="0" w:color="auto"/>
                            <w:right w:val="none" w:sz="0" w:space="0" w:color="auto"/>
                          </w:divBdr>
                          <w:divsChild>
                            <w:div w:id="6007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386871">
      <w:bodyDiv w:val="1"/>
      <w:marLeft w:val="0"/>
      <w:marRight w:val="0"/>
      <w:marTop w:val="0"/>
      <w:marBottom w:val="0"/>
      <w:divBdr>
        <w:top w:val="none" w:sz="0" w:space="0" w:color="auto"/>
        <w:left w:val="none" w:sz="0" w:space="0" w:color="auto"/>
        <w:bottom w:val="none" w:sz="0" w:space="0" w:color="auto"/>
        <w:right w:val="none" w:sz="0" w:space="0" w:color="auto"/>
      </w:divBdr>
      <w:divsChild>
        <w:div w:id="348994847">
          <w:marLeft w:val="0"/>
          <w:marRight w:val="0"/>
          <w:marTop w:val="0"/>
          <w:marBottom w:val="0"/>
          <w:divBdr>
            <w:top w:val="none" w:sz="0" w:space="0" w:color="auto"/>
            <w:left w:val="none" w:sz="0" w:space="0" w:color="auto"/>
            <w:bottom w:val="none" w:sz="0" w:space="0" w:color="auto"/>
            <w:right w:val="none" w:sz="0" w:space="0" w:color="auto"/>
          </w:divBdr>
          <w:divsChild>
            <w:div w:id="695887830">
              <w:marLeft w:val="0"/>
              <w:marRight w:val="0"/>
              <w:marTop w:val="0"/>
              <w:marBottom w:val="0"/>
              <w:divBdr>
                <w:top w:val="none" w:sz="0" w:space="0" w:color="auto"/>
                <w:left w:val="none" w:sz="0" w:space="0" w:color="auto"/>
                <w:bottom w:val="none" w:sz="0" w:space="0" w:color="auto"/>
                <w:right w:val="none" w:sz="0" w:space="0" w:color="auto"/>
              </w:divBdr>
              <w:divsChild>
                <w:div w:id="280498602">
                  <w:marLeft w:val="0"/>
                  <w:marRight w:val="0"/>
                  <w:marTop w:val="0"/>
                  <w:marBottom w:val="0"/>
                  <w:divBdr>
                    <w:top w:val="none" w:sz="0" w:space="0" w:color="auto"/>
                    <w:left w:val="none" w:sz="0" w:space="0" w:color="auto"/>
                    <w:bottom w:val="none" w:sz="0" w:space="0" w:color="auto"/>
                    <w:right w:val="none" w:sz="0" w:space="0" w:color="auto"/>
                  </w:divBdr>
                  <w:divsChild>
                    <w:div w:id="422646594">
                      <w:marLeft w:val="0"/>
                      <w:marRight w:val="0"/>
                      <w:marTop w:val="0"/>
                      <w:marBottom w:val="0"/>
                      <w:divBdr>
                        <w:top w:val="none" w:sz="0" w:space="0" w:color="auto"/>
                        <w:left w:val="none" w:sz="0" w:space="0" w:color="auto"/>
                        <w:bottom w:val="none" w:sz="0" w:space="0" w:color="auto"/>
                        <w:right w:val="none" w:sz="0" w:space="0" w:color="auto"/>
                      </w:divBdr>
                      <w:divsChild>
                        <w:div w:id="947614819">
                          <w:marLeft w:val="0"/>
                          <w:marRight w:val="0"/>
                          <w:marTop w:val="0"/>
                          <w:marBottom w:val="0"/>
                          <w:divBdr>
                            <w:top w:val="none" w:sz="0" w:space="0" w:color="auto"/>
                            <w:left w:val="none" w:sz="0" w:space="0" w:color="auto"/>
                            <w:bottom w:val="none" w:sz="0" w:space="0" w:color="auto"/>
                            <w:right w:val="none" w:sz="0" w:space="0" w:color="auto"/>
                          </w:divBdr>
                          <w:divsChild>
                            <w:div w:id="1354187973">
                              <w:marLeft w:val="0"/>
                              <w:marRight w:val="0"/>
                              <w:marTop w:val="0"/>
                              <w:marBottom w:val="0"/>
                              <w:divBdr>
                                <w:top w:val="none" w:sz="0" w:space="0" w:color="auto"/>
                                <w:left w:val="none" w:sz="0" w:space="0" w:color="auto"/>
                                <w:bottom w:val="none" w:sz="0" w:space="0" w:color="auto"/>
                                <w:right w:val="none" w:sz="0" w:space="0" w:color="auto"/>
                              </w:divBdr>
                            </w:div>
                            <w:div w:id="1402604533">
                              <w:marLeft w:val="0"/>
                              <w:marRight w:val="0"/>
                              <w:marTop w:val="0"/>
                              <w:marBottom w:val="0"/>
                              <w:divBdr>
                                <w:top w:val="none" w:sz="0" w:space="0" w:color="auto"/>
                                <w:left w:val="none" w:sz="0" w:space="0" w:color="auto"/>
                                <w:bottom w:val="none" w:sz="0" w:space="0" w:color="auto"/>
                                <w:right w:val="none" w:sz="0" w:space="0" w:color="auto"/>
                              </w:divBdr>
                            </w:div>
                            <w:div w:id="1404178207">
                              <w:marLeft w:val="0"/>
                              <w:marRight w:val="0"/>
                              <w:marTop w:val="0"/>
                              <w:marBottom w:val="0"/>
                              <w:divBdr>
                                <w:top w:val="none" w:sz="0" w:space="0" w:color="auto"/>
                                <w:left w:val="none" w:sz="0" w:space="0" w:color="auto"/>
                                <w:bottom w:val="none" w:sz="0" w:space="0" w:color="auto"/>
                                <w:right w:val="none" w:sz="0" w:space="0" w:color="auto"/>
                              </w:divBdr>
                            </w:div>
                            <w:div w:id="38275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1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816182">
      <w:bodyDiv w:val="1"/>
      <w:marLeft w:val="0"/>
      <w:marRight w:val="0"/>
      <w:marTop w:val="0"/>
      <w:marBottom w:val="0"/>
      <w:divBdr>
        <w:top w:val="none" w:sz="0" w:space="0" w:color="auto"/>
        <w:left w:val="none" w:sz="0" w:space="0" w:color="auto"/>
        <w:bottom w:val="none" w:sz="0" w:space="0" w:color="auto"/>
        <w:right w:val="none" w:sz="0" w:space="0" w:color="auto"/>
      </w:divBdr>
      <w:divsChild>
        <w:div w:id="758908354">
          <w:marLeft w:val="0"/>
          <w:marRight w:val="0"/>
          <w:marTop w:val="0"/>
          <w:marBottom w:val="0"/>
          <w:divBdr>
            <w:top w:val="none" w:sz="0" w:space="0" w:color="auto"/>
            <w:left w:val="none" w:sz="0" w:space="0" w:color="auto"/>
            <w:bottom w:val="none" w:sz="0" w:space="0" w:color="auto"/>
            <w:right w:val="none" w:sz="0" w:space="0" w:color="auto"/>
          </w:divBdr>
          <w:divsChild>
            <w:div w:id="617182247">
              <w:marLeft w:val="0"/>
              <w:marRight w:val="0"/>
              <w:marTop w:val="0"/>
              <w:marBottom w:val="0"/>
              <w:divBdr>
                <w:top w:val="none" w:sz="0" w:space="0" w:color="auto"/>
                <w:left w:val="none" w:sz="0" w:space="0" w:color="auto"/>
                <w:bottom w:val="none" w:sz="0" w:space="0" w:color="auto"/>
                <w:right w:val="none" w:sz="0" w:space="0" w:color="auto"/>
              </w:divBdr>
              <w:divsChild>
                <w:div w:id="139731334">
                  <w:marLeft w:val="0"/>
                  <w:marRight w:val="0"/>
                  <w:marTop w:val="0"/>
                  <w:marBottom w:val="0"/>
                  <w:divBdr>
                    <w:top w:val="none" w:sz="0" w:space="0" w:color="auto"/>
                    <w:left w:val="none" w:sz="0" w:space="0" w:color="auto"/>
                    <w:bottom w:val="none" w:sz="0" w:space="0" w:color="auto"/>
                    <w:right w:val="none" w:sz="0" w:space="0" w:color="auto"/>
                  </w:divBdr>
                  <w:divsChild>
                    <w:div w:id="28721674">
                      <w:marLeft w:val="0"/>
                      <w:marRight w:val="0"/>
                      <w:marTop w:val="0"/>
                      <w:marBottom w:val="0"/>
                      <w:divBdr>
                        <w:top w:val="none" w:sz="0" w:space="0" w:color="auto"/>
                        <w:left w:val="none" w:sz="0" w:space="0" w:color="auto"/>
                        <w:bottom w:val="none" w:sz="0" w:space="0" w:color="auto"/>
                        <w:right w:val="none" w:sz="0" w:space="0" w:color="auto"/>
                      </w:divBdr>
                      <w:divsChild>
                        <w:div w:id="1742606254">
                          <w:marLeft w:val="0"/>
                          <w:marRight w:val="0"/>
                          <w:marTop w:val="0"/>
                          <w:marBottom w:val="0"/>
                          <w:divBdr>
                            <w:top w:val="none" w:sz="0" w:space="0" w:color="auto"/>
                            <w:left w:val="none" w:sz="0" w:space="0" w:color="auto"/>
                            <w:bottom w:val="none" w:sz="0" w:space="0" w:color="auto"/>
                            <w:right w:val="none" w:sz="0" w:space="0" w:color="auto"/>
                          </w:divBdr>
                          <w:divsChild>
                            <w:div w:id="214053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cexchange.conference-board.org/images/exchange/hc/uploads/v1/USEconomySlowerChart1.jpg" TargetMode="External"/><Relationship Id="rId13" Type="http://schemas.openxmlformats.org/officeDocument/2006/relationships/hyperlink" Target="http://hcexchange.conference-board.org/blog/post.cfm?post=3713&amp;blogid=1" TargetMode="External"/><Relationship Id="rId18" Type="http://schemas.openxmlformats.org/officeDocument/2006/relationships/hyperlink" Target="https://hcexchange.conference-board.org/?topicid=20&amp;subtopicid=15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hcexchange.conference-board.org/blog/author.cfm?author=447" TargetMode="External"/><Relationship Id="rId12" Type="http://schemas.openxmlformats.org/officeDocument/2006/relationships/image" Target="media/image3.jpeg"/><Relationship Id="rId17" Type="http://schemas.openxmlformats.org/officeDocument/2006/relationships/hyperlink" Target="https://www.conference-board.org/laborshortages/" TargetMode="External"/><Relationship Id="rId2" Type="http://schemas.openxmlformats.org/officeDocument/2006/relationships/styles" Target="styles.xml"/><Relationship Id="rId16" Type="http://schemas.openxmlformats.org/officeDocument/2006/relationships/hyperlink" Target="https://www.conference-board.org/laborshortag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hcexchange.conference-board.org/images/exchange/hc/uploads/v1/USEconomySlowerChart2.jpg" TargetMode="External"/><Relationship Id="rId5" Type="http://schemas.openxmlformats.org/officeDocument/2006/relationships/hyperlink" Target="http://hcexchange.conference-board.org/blog/author.cfm?author=447" TargetMode="External"/><Relationship Id="rId15" Type="http://schemas.openxmlformats.org/officeDocument/2006/relationships/hyperlink" Target="http://blogs.wsj.com/economics/2015/05/14/wsj-survey-whats-causing-the-productivity-slowdown-economists-are-split/" TargetMode="External"/><Relationship Id="rId10" Type="http://schemas.openxmlformats.org/officeDocument/2006/relationships/hyperlink" Target="https://hcexchange.conference-board.org/blog/post.cfm?post=3688&amp;blogid=1" TargetMode="External"/><Relationship Id="rId19" Type="http://schemas.openxmlformats.org/officeDocument/2006/relationships/hyperlink" Target="https://www.conference-board.org/productivity-competitivenes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blogs.wsj.com/economics/2015/06/16/goldman-sachs-and-j-p-morgan-cant-agree-why-the-economys-productivity-has-slump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dc:creator>
  <cp:keywords/>
  <dc:description/>
  <cp:lastModifiedBy>Harry</cp:lastModifiedBy>
  <cp:revision>2</cp:revision>
  <dcterms:created xsi:type="dcterms:W3CDTF">2015-07-03T17:53:00Z</dcterms:created>
  <dcterms:modified xsi:type="dcterms:W3CDTF">2015-07-03T17:53:00Z</dcterms:modified>
</cp:coreProperties>
</file>