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Pre-requisites for the SMCM MAT for certification in Theater, Grades 7-12</w:t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For applicants graduating from St. Mary’s College of Maryland (for others, see next page)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General requirements</w:t>
      </w:r>
    </w:p>
    <w:tbl>
      <w:tblPr>
        <w:tblStyle w:val="Table1"/>
        <w:tblW w:w="10215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0"/>
        <w:gridCol w:w="4410"/>
        <w:gridCol w:w="1410"/>
        <w:gridCol w:w="1980"/>
        <w:gridCol w:w="1575"/>
        <w:tblGridChange w:id="0">
          <w:tblGrid>
            <w:gridCol w:w="840"/>
            <w:gridCol w:w="4410"/>
            <w:gridCol w:w="1410"/>
            <w:gridCol w:w="1980"/>
            <w:gridCol w:w="1575"/>
          </w:tblGrid>
        </w:tblGridChange>
      </w:tblGrid>
      <w:tr>
        <w:trPr>
          <w:trHeight w:val="2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Check if Complete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Semester Taken/ Date Completed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Score/Grade/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GPA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Select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____SAT reading + math &gt; 1100 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____ACT &gt; 24 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____GRE &gt; 297 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____(Praxis core reading &gt; 156 and Praxis core writing &gt; 162 and Praxis core math &gt; 150)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Copies of student score reports are acceptable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24"/>
                  <w:szCs w:val="24"/>
                  <w:u w:val="single"/>
                  <w:rtl w:val="0"/>
                </w:rPr>
                <w:t xml:space="preserve">Praxis II Theater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(5641) passed by start of MAT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GPA &gt; 3.0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Bachelor’s degree completed by start of MAT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Education pre-requisites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(for qualified applicants, these pre-requisites can also be fulfilled via our fast-track summer program)</w:t>
      </w:r>
    </w:p>
    <w:tbl>
      <w:tblPr>
        <w:tblStyle w:val="Table2"/>
        <w:tblW w:w="10230.0" w:type="dxa"/>
        <w:jc w:val="left"/>
        <w:tblInd w:w="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0"/>
        <w:gridCol w:w="4170"/>
        <w:gridCol w:w="1995"/>
        <w:gridCol w:w="1815"/>
        <w:gridCol w:w="1410"/>
        <w:tblGridChange w:id="0">
          <w:tblGrid>
            <w:gridCol w:w="840"/>
            <w:gridCol w:w="4170"/>
            <w:gridCol w:w="1995"/>
            <w:gridCol w:w="1815"/>
            <w:gridCol w:w="1410"/>
          </w:tblGrid>
        </w:tblGridChange>
      </w:tblGrid>
      <w:tr>
        <w:trPr>
          <w:trHeight w:val="300" w:hRule="atLeast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Semester Taken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Grade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 206: Education in America</w:t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 386: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Literacy in the Content Areas for Secondary Teachers: Part I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(can be fulfilled with EDUC 286)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 336: Exceptionality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(pre-reqs: EDUC 206, PSYC 101; fulfills ELAW)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EDUC/PSYC 368: Educational Psychology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(pre-reqs: EDUC 206, PSYC 101; fulfills ELAW)</w:t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Select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One:</w:t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_____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PSYC 331: Infant &amp; Child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_____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PSYC 333: Adolescence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_____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PSYC 230: Lifespan </w:t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 491: ESL Across the Curriculum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(pre-req: EDUC/PSYC 368)</w:t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4"/>
                <w:szCs w:val="24"/>
                <w:rtl w:val="0"/>
              </w:rPr>
              <w:t xml:space="preserve">C or above in each of these classes (C- will not count)</w:t>
            </w:r>
          </w:p>
        </w:tc>
      </w:tr>
    </w:tbl>
    <w:p w:rsidR="00000000" w:rsidDel="00000000" w:rsidP="00000000" w:rsidRDefault="00000000" w:rsidRPr="00000000" w14:paraId="00000053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Content pre-requisites for 2014 National Core Arts Standards, theatre</w:t>
      </w:r>
    </w:p>
    <w:tbl>
      <w:tblPr>
        <w:tblStyle w:val="Table3"/>
        <w:tblW w:w="10200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5"/>
        <w:gridCol w:w="4380"/>
        <w:gridCol w:w="1920"/>
        <w:gridCol w:w="2895"/>
        <w:tblGridChange w:id="0">
          <w:tblGrid>
            <w:gridCol w:w="1005"/>
            <w:gridCol w:w="4380"/>
            <w:gridCol w:w="1920"/>
            <w:gridCol w:w="2895"/>
          </w:tblGrid>
        </w:tblGridChange>
      </w:tblGrid>
      <w:tr>
        <w:trPr>
          <w:trHeight w:val="2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Check if Complete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GPA in Major</w:t>
            </w:r>
          </w:p>
        </w:tc>
      </w:tr>
      <w:tr>
        <w:trPr>
          <w:trHeight w:val="6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Theater major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Pre-requisites for the SMCM MAT for certification in Theater, Grades 7-12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For applicants from other institutions (for SMCM, see previous page)</w:t>
      </w:r>
    </w:p>
    <w:p w:rsidR="00000000" w:rsidDel="00000000" w:rsidP="00000000" w:rsidRDefault="00000000" w:rsidRPr="00000000" w14:paraId="00000060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Test scores</w:t>
      </w:r>
    </w:p>
    <w:tbl>
      <w:tblPr>
        <w:tblStyle w:val="Table4"/>
        <w:tblW w:w="10215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0"/>
        <w:gridCol w:w="4410"/>
        <w:gridCol w:w="1410"/>
        <w:gridCol w:w="1980"/>
        <w:gridCol w:w="1575"/>
        <w:tblGridChange w:id="0">
          <w:tblGrid>
            <w:gridCol w:w="840"/>
            <w:gridCol w:w="4410"/>
            <w:gridCol w:w="1410"/>
            <w:gridCol w:w="1980"/>
            <w:gridCol w:w="1575"/>
          </w:tblGrid>
        </w:tblGridChange>
      </w:tblGrid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Semester Taken/ Date Completed</w:t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Score/Grade/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GPA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GRE &gt; 297;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Copies of student score reports are acceptable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24"/>
                  <w:szCs w:val="24"/>
                  <w:u w:val="single"/>
                  <w:rtl w:val="0"/>
                </w:rPr>
                <w:t xml:space="preserve">Praxis II Theater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(5641) passed by start of MAT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GPA &gt; 3.0</w:t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Bachelor’s degree completed by start of MAT</w:t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Education pre-requisites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(for qualified applicants, these pre-requisites can also be fulfilled via our fast-track summer program)</w:t>
      </w:r>
    </w:p>
    <w:tbl>
      <w:tblPr>
        <w:tblStyle w:val="Table5"/>
        <w:tblW w:w="10215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65"/>
        <w:gridCol w:w="4065"/>
        <w:gridCol w:w="1485"/>
        <w:tblGridChange w:id="0">
          <w:tblGrid>
            <w:gridCol w:w="4665"/>
            <w:gridCol w:w="4065"/>
            <w:gridCol w:w="1485"/>
          </w:tblGrid>
        </w:tblGridChange>
      </w:tblGrid>
      <w:tr>
        <w:tc>
          <w:tcPr/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Requirement</w:t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How requirement is met</w:t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Grade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educational foundations</w:t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reading across the content areas, grades 7-12 </w:t>
            </w:r>
          </w:p>
        </w:tc>
        <w:tc>
          <w:tcPr/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special education</w:t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educational psychology</w:t>
            </w:r>
          </w:p>
        </w:tc>
        <w:tc>
          <w:tcPr/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adolescent development or human development</w:t>
            </w:r>
          </w:p>
        </w:tc>
        <w:tc>
          <w:tcPr/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how to teach English language learners</w:t>
            </w:r>
          </w:p>
        </w:tc>
        <w:tc>
          <w:tcPr/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 or above in each of these classes (C- will not count)</w:t>
            </w:r>
          </w:p>
        </w:tc>
      </w:tr>
    </w:tbl>
    <w:p w:rsidR="00000000" w:rsidDel="00000000" w:rsidP="00000000" w:rsidRDefault="00000000" w:rsidRPr="00000000" w14:paraId="00000096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Content pre-requisites for 2014 National Core Arts Standards, theatre</w:t>
      </w:r>
    </w:p>
    <w:tbl>
      <w:tblPr>
        <w:tblStyle w:val="Table6"/>
        <w:tblW w:w="10200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5"/>
        <w:gridCol w:w="4380"/>
        <w:gridCol w:w="1920"/>
        <w:gridCol w:w="2895"/>
        <w:tblGridChange w:id="0">
          <w:tblGrid>
            <w:gridCol w:w="1005"/>
            <w:gridCol w:w="4380"/>
            <w:gridCol w:w="1920"/>
            <w:gridCol w:w="2895"/>
          </w:tblGrid>
        </w:tblGridChange>
      </w:tblGrid>
      <w:tr>
        <w:trPr>
          <w:trHeight w:val="2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Check if Complete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GPA in Major</w:t>
            </w:r>
          </w:p>
        </w:tc>
      </w:tr>
      <w:tr>
        <w:trPr>
          <w:trHeight w:val="6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Theater major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ets.org/praxis/prepare/materials/5641" TargetMode="External"/><Relationship Id="rId7" Type="http://schemas.openxmlformats.org/officeDocument/2006/relationships/hyperlink" Target="https://www.ets.org/praxis/prepare/materials/564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