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D024" w14:textId="4B52C154" w:rsidR="008E2635" w:rsidRDefault="008E2635" w:rsidP="00821011">
      <w:pPr>
        <w:pStyle w:val="p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</w:t>
      </w:r>
    </w:p>
    <w:p w14:paraId="1E54057D" w14:textId="06F1107A" w:rsidR="0022404E" w:rsidRPr="00390B14" w:rsidRDefault="0022404E" w:rsidP="00821011">
      <w:pPr>
        <w:pStyle w:val="p1"/>
        <w:rPr>
          <w:b/>
          <w:bCs/>
          <w:color w:val="000000" w:themeColor="text1"/>
          <w:sz w:val="22"/>
          <w:szCs w:val="22"/>
        </w:rPr>
      </w:pPr>
      <w:r w:rsidRPr="00390B14">
        <w:rPr>
          <w:b/>
          <w:bCs/>
          <w:color w:val="000000" w:themeColor="text1"/>
          <w:sz w:val="22"/>
          <w:szCs w:val="22"/>
        </w:rPr>
        <w:t>ST. MARY’S COLL</w:t>
      </w:r>
      <w:r w:rsidR="00B9648A">
        <w:rPr>
          <w:b/>
          <w:bCs/>
          <w:color w:val="000000" w:themeColor="text1"/>
          <w:sz w:val="22"/>
          <w:szCs w:val="22"/>
        </w:rPr>
        <w:t>E</w:t>
      </w:r>
      <w:r w:rsidRPr="00390B14">
        <w:rPr>
          <w:b/>
          <w:bCs/>
          <w:color w:val="000000" w:themeColor="text1"/>
          <w:sz w:val="22"/>
          <w:szCs w:val="22"/>
        </w:rPr>
        <w:t>GE OF MARYLAND</w:t>
      </w:r>
    </w:p>
    <w:p w14:paraId="55E0A1EC" w14:textId="76E2AEDA" w:rsidR="00821011" w:rsidRDefault="00821011" w:rsidP="0050020F">
      <w:pPr>
        <w:pStyle w:val="p1"/>
        <w:rPr>
          <w:b/>
          <w:bCs/>
          <w:color w:val="000000" w:themeColor="text1"/>
          <w:sz w:val="22"/>
          <w:szCs w:val="22"/>
        </w:rPr>
      </w:pPr>
      <w:r w:rsidRPr="00390B14">
        <w:rPr>
          <w:b/>
          <w:bCs/>
          <w:color w:val="000000" w:themeColor="text1"/>
          <w:sz w:val="22"/>
          <w:szCs w:val="22"/>
        </w:rPr>
        <w:t>POLICY ON STUDENT CLASSIFICATION FOR ADMISSION AND TUITION PURPOSES</w:t>
      </w:r>
    </w:p>
    <w:p w14:paraId="683B2D99" w14:textId="3344612E" w:rsidR="00D9257B" w:rsidRPr="00585041" w:rsidRDefault="00585041" w:rsidP="0022404E">
      <w:pPr>
        <w:pStyle w:val="p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Pr="00585041">
        <w:rPr>
          <w:color w:val="000000" w:themeColor="text1"/>
          <w:sz w:val="22"/>
          <w:szCs w:val="22"/>
        </w:rPr>
        <w:t>pprov</w:t>
      </w:r>
      <w:r>
        <w:rPr>
          <w:color w:val="000000" w:themeColor="text1"/>
          <w:sz w:val="22"/>
          <w:szCs w:val="22"/>
        </w:rPr>
        <w:t>ed</w:t>
      </w:r>
      <w:r w:rsidRPr="00585041">
        <w:rPr>
          <w:color w:val="000000" w:themeColor="text1"/>
          <w:sz w:val="22"/>
          <w:szCs w:val="22"/>
        </w:rPr>
        <w:t xml:space="preserve"> by the Board of Trustees </w:t>
      </w:r>
      <w:r>
        <w:rPr>
          <w:color w:val="000000" w:themeColor="text1"/>
          <w:sz w:val="22"/>
          <w:szCs w:val="22"/>
        </w:rPr>
        <w:t xml:space="preserve">and Effective as of </w:t>
      </w:r>
      <w:r w:rsidRPr="00585041">
        <w:rPr>
          <w:color w:val="000000" w:themeColor="text1"/>
          <w:sz w:val="22"/>
          <w:szCs w:val="22"/>
        </w:rPr>
        <w:t xml:space="preserve">May 9, 2025 </w:t>
      </w:r>
    </w:p>
    <w:p w14:paraId="4631046D" w14:textId="6D6E357F" w:rsidR="00821011" w:rsidRPr="00390B14" w:rsidRDefault="00032B25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  <w:r w:rsidRPr="00390B14">
        <w:rPr>
          <w:rStyle w:val="FootnoteReference"/>
          <w:rFonts w:eastAsiaTheme="majorEastAsia"/>
          <w:color w:val="000000" w:themeColor="text1"/>
          <w:sz w:val="22"/>
          <w:szCs w:val="22"/>
        </w:rPr>
        <w:footnoteReference w:id="1"/>
      </w:r>
    </w:p>
    <w:p w14:paraId="25B0C1B0" w14:textId="2E0D1024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I. </w:t>
      </w:r>
      <w:r w:rsidRPr="00390B14">
        <w:rPr>
          <w:color w:val="000000" w:themeColor="text1"/>
          <w:sz w:val="22"/>
          <w:szCs w:val="22"/>
        </w:rPr>
        <w:t>POLICY</w:t>
      </w:r>
    </w:p>
    <w:p w14:paraId="142FD9B2" w14:textId="77777777" w:rsidR="00821011" w:rsidRPr="00390B14" w:rsidRDefault="00821011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09034672" w14:textId="6183B126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A. </w:t>
      </w:r>
      <w:r w:rsidRPr="00390B14">
        <w:rPr>
          <w:color w:val="000000" w:themeColor="text1"/>
          <w:sz w:val="22"/>
          <w:szCs w:val="22"/>
        </w:rPr>
        <w:t>Purpose</w:t>
      </w:r>
    </w:p>
    <w:p w14:paraId="1360D1BA" w14:textId="04210CF8" w:rsidR="00821011" w:rsidRPr="003B4806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To extend the benefits higher education while encouraging the economical use of</w:t>
      </w:r>
      <w:r w:rsidR="00331796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 xml:space="preserve">the State's resources, it is the policy of the </w:t>
      </w:r>
      <w:r w:rsidR="003B4806">
        <w:rPr>
          <w:color w:val="000000" w:themeColor="text1"/>
          <w:sz w:val="22"/>
          <w:szCs w:val="22"/>
        </w:rPr>
        <w:t>S</w:t>
      </w:r>
      <w:r w:rsidR="00331796" w:rsidRPr="00390B14">
        <w:rPr>
          <w:color w:val="000000" w:themeColor="text1"/>
          <w:sz w:val="22"/>
          <w:szCs w:val="22"/>
        </w:rPr>
        <w:t xml:space="preserve">t. Mary’s College of Maryland </w:t>
      </w:r>
      <w:r w:rsidRPr="00390B14">
        <w:rPr>
          <w:color w:val="000000" w:themeColor="text1"/>
          <w:sz w:val="22"/>
          <w:szCs w:val="22"/>
        </w:rPr>
        <w:t xml:space="preserve">Board of </w:t>
      </w:r>
      <w:r w:rsidR="00331796" w:rsidRPr="00390B14">
        <w:rPr>
          <w:color w:val="000000" w:themeColor="text1"/>
          <w:sz w:val="22"/>
          <w:szCs w:val="22"/>
        </w:rPr>
        <w:t>Trustees</w:t>
      </w:r>
      <w:r w:rsidRPr="00390B14">
        <w:rPr>
          <w:color w:val="000000" w:themeColor="text1"/>
          <w:sz w:val="22"/>
          <w:szCs w:val="22"/>
        </w:rPr>
        <w:t xml:space="preserve"> to recognize</w:t>
      </w:r>
      <w:r w:rsidR="00331796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 xml:space="preserve">the categories of </w:t>
      </w:r>
      <w:r w:rsidRPr="003B4806">
        <w:rPr>
          <w:color w:val="000000" w:themeColor="text1"/>
          <w:sz w:val="22"/>
          <w:szCs w:val="22"/>
        </w:rPr>
        <w:t>in‐state</w:t>
      </w:r>
      <w:r w:rsidR="00331796" w:rsidRPr="003B4806">
        <w:rPr>
          <w:color w:val="000000" w:themeColor="text1"/>
          <w:sz w:val="22"/>
          <w:szCs w:val="22"/>
        </w:rPr>
        <w:t>,</w:t>
      </w:r>
      <w:r w:rsidR="00331796" w:rsidRPr="003B4806">
        <w:rPr>
          <w:color w:val="000000" w:themeColor="text1"/>
          <w:sz w:val="22"/>
          <w:szCs w:val="22"/>
          <w:highlight w:val="white"/>
        </w:rPr>
        <w:t xml:space="preserve"> Washington, D.C.</w:t>
      </w:r>
      <w:r w:rsidR="003B4806" w:rsidRPr="003B4806">
        <w:rPr>
          <w:color w:val="000000" w:themeColor="text1"/>
          <w:sz w:val="22"/>
          <w:szCs w:val="22"/>
        </w:rPr>
        <w:t xml:space="preserve"> </w:t>
      </w:r>
      <w:r w:rsidR="00CC1703" w:rsidRPr="003B4806">
        <w:rPr>
          <w:color w:val="000000" w:themeColor="text1"/>
          <w:sz w:val="22"/>
          <w:szCs w:val="22"/>
        </w:rPr>
        <w:t>resident</w:t>
      </w:r>
      <w:r w:rsidR="0022404E" w:rsidRPr="003B4806">
        <w:rPr>
          <w:color w:val="000000" w:themeColor="text1"/>
          <w:sz w:val="22"/>
          <w:szCs w:val="22"/>
        </w:rPr>
        <w:t>,</w:t>
      </w:r>
      <w:r w:rsidR="00331796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and out‐of‐state residency for the purpose of</w:t>
      </w:r>
      <w:r w:rsidR="00331796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 xml:space="preserve">admission and assessing tuition at </w:t>
      </w:r>
      <w:r w:rsidR="00331796" w:rsidRPr="003B4806">
        <w:rPr>
          <w:color w:val="000000" w:themeColor="text1"/>
          <w:sz w:val="22"/>
          <w:szCs w:val="22"/>
        </w:rPr>
        <w:t>SMCM</w:t>
      </w:r>
      <w:r w:rsidRPr="003B4806">
        <w:rPr>
          <w:color w:val="000000" w:themeColor="text1"/>
          <w:sz w:val="22"/>
          <w:szCs w:val="22"/>
        </w:rPr>
        <w:t>.</w:t>
      </w:r>
    </w:p>
    <w:p w14:paraId="664C41E4" w14:textId="77777777" w:rsidR="00821011" w:rsidRPr="003B4806" w:rsidRDefault="00821011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045A75A3" w14:textId="0ABF41CE" w:rsidR="00821011" w:rsidRPr="003B4806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B4806">
        <w:rPr>
          <w:rStyle w:val="s1"/>
          <w:rFonts w:eastAsiaTheme="majorEastAsia"/>
          <w:color w:val="000000" w:themeColor="text1"/>
          <w:sz w:val="22"/>
          <w:szCs w:val="22"/>
        </w:rPr>
        <w:t xml:space="preserve">B. </w:t>
      </w:r>
      <w:r w:rsidRPr="003B4806">
        <w:rPr>
          <w:color w:val="000000" w:themeColor="text1"/>
          <w:sz w:val="22"/>
          <w:szCs w:val="22"/>
        </w:rPr>
        <w:t>Qualification for In‐State Status</w:t>
      </w:r>
    </w:p>
    <w:p w14:paraId="1FD1DC11" w14:textId="7D54D6C2" w:rsidR="00821011" w:rsidRPr="003B4806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B4806">
        <w:rPr>
          <w:color w:val="000000" w:themeColor="text1"/>
          <w:sz w:val="22"/>
          <w:szCs w:val="22"/>
        </w:rPr>
        <w:t>Generally, to qualify for in‐state status, prospective, returning, or current students must</w:t>
      </w:r>
      <w:r w:rsidR="00331796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demonstrate that they are permanent Maryland residents. Under certain circumstances, as set forth</w:t>
      </w:r>
      <w:r w:rsidR="00331796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in this Policy, students who are not permanent Maryland residents may qualify temporarily for in‐</w:t>
      </w:r>
      <w:r w:rsidR="00331796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state status. Students who do not qualify for in‐state status under this Policy shall be assigned out‐</w:t>
      </w:r>
      <w:r w:rsidR="00331796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of‐state status for admission and tuition purposes</w:t>
      </w:r>
      <w:r w:rsidR="00331796" w:rsidRPr="003B4806">
        <w:rPr>
          <w:color w:val="000000" w:themeColor="text1"/>
          <w:sz w:val="22"/>
          <w:szCs w:val="22"/>
        </w:rPr>
        <w:t xml:space="preserve">. If the student’s permanent address </w:t>
      </w:r>
      <w:r w:rsidR="003B4806" w:rsidRPr="003B4806">
        <w:rPr>
          <w:color w:val="000000" w:themeColor="text1"/>
          <w:sz w:val="22"/>
          <w:szCs w:val="22"/>
        </w:rPr>
        <w:t>is in</w:t>
      </w:r>
      <w:r w:rsidR="00662C9D" w:rsidRPr="003B4806">
        <w:rPr>
          <w:color w:val="000000" w:themeColor="text1"/>
          <w:sz w:val="22"/>
          <w:szCs w:val="22"/>
        </w:rPr>
        <w:t xml:space="preserve"> </w:t>
      </w:r>
      <w:r w:rsidR="00331796" w:rsidRPr="003B4806">
        <w:rPr>
          <w:color w:val="000000" w:themeColor="text1"/>
          <w:sz w:val="22"/>
          <w:szCs w:val="22"/>
        </w:rPr>
        <w:t>Washington D.C., then they qualify for Washington D.C.</w:t>
      </w:r>
      <w:r w:rsidR="00662C9D" w:rsidRPr="003B4806">
        <w:rPr>
          <w:color w:val="000000" w:themeColor="text1"/>
          <w:sz w:val="22"/>
          <w:szCs w:val="22"/>
        </w:rPr>
        <w:t xml:space="preserve"> residency for the purpose of admission and tuition purposes.</w:t>
      </w:r>
    </w:p>
    <w:p w14:paraId="177A5793" w14:textId="77777777" w:rsidR="00821011" w:rsidRPr="003B4806" w:rsidRDefault="00821011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50F43DB5" w14:textId="1688C1AA" w:rsidR="00821011" w:rsidRPr="003B4806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B4806">
        <w:rPr>
          <w:rStyle w:val="s1"/>
          <w:rFonts w:eastAsiaTheme="majorEastAsia"/>
          <w:color w:val="000000" w:themeColor="text1"/>
          <w:sz w:val="22"/>
          <w:szCs w:val="22"/>
        </w:rPr>
        <w:t xml:space="preserve">C. </w:t>
      </w:r>
      <w:r w:rsidRPr="003B4806">
        <w:rPr>
          <w:color w:val="000000" w:themeColor="text1"/>
          <w:sz w:val="22"/>
          <w:szCs w:val="22"/>
        </w:rPr>
        <w:t>Standard of Proof</w:t>
      </w:r>
    </w:p>
    <w:p w14:paraId="2306E2F8" w14:textId="61CD8D2B" w:rsidR="00821011" w:rsidRPr="003B4806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B4806">
        <w:rPr>
          <w:color w:val="000000" w:themeColor="text1"/>
          <w:sz w:val="22"/>
          <w:szCs w:val="22"/>
        </w:rPr>
        <w:t>Students seeking in‐state status shall have the burden of proving by clear and convincing evidence</w:t>
      </w:r>
      <w:r w:rsidR="0022404E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that they satisfy the requirements and standards set forth in this Policy. Assignment of in‐state</w:t>
      </w:r>
      <w:r w:rsidR="008A14CF" w:rsidRPr="003B4806">
        <w:rPr>
          <w:color w:val="000000" w:themeColor="text1"/>
          <w:sz w:val="22"/>
          <w:szCs w:val="22"/>
        </w:rPr>
        <w:t>, Washington, D.C.</w:t>
      </w:r>
      <w:r w:rsidRPr="003B4806">
        <w:rPr>
          <w:color w:val="000000" w:themeColor="text1"/>
          <w:sz w:val="22"/>
          <w:szCs w:val="22"/>
        </w:rPr>
        <w:t xml:space="preserve"> or</w:t>
      </w:r>
      <w:r w:rsidR="0022404E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out‐of‐state status will be made upon a review of the totality of facts</w:t>
      </w:r>
      <w:r w:rsidR="008A14CF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known by the institution or presented to it by the student.</w:t>
      </w:r>
    </w:p>
    <w:p w14:paraId="2C3CD38D" w14:textId="77777777" w:rsidR="00B07DDE" w:rsidRPr="00390B14" w:rsidRDefault="00B07DDE" w:rsidP="00B07DDE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4DBC573E" w14:textId="5B858499" w:rsidR="00B07DDE" w:rsidRPr="00390B14" w:rsidRDefault="00B07DDE" w:rsidP="00B07DDE">
      <w:pPr>
        <w:pStyle w:val="p1"/>
        <w:rPr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>II</w:t>
      </w:r>
      <w:r w:rsidRPr="00390B14">
        <w:rPr>
          <w:rStyle w:val="s1"/>
          <w:rFonts w:eastAsiaTheme="majorEastAsia"/>
          <w:color w:val="0070C0"/>
          <w:sz w:val="22"/>
          <w:szCs w:val="22"/>
        </w:rPr>
        <w:t xml:space="preserve">. </w:t>
      </w:r>
      <w:r w:rsidRPr="00390B14">
        <w:rPr>
          <w:sz w:val="22"/>
          <w:szCs w:val="22"/>
        </w:rPr>
        <w:t>DEFINITIONS</w:t>
      </w:r>
    </w:p>
    <w:p w14:paraId="4D6BCC8D" w14:textId="77777777" w:rsidR="00B07DDE" w:rsidRPr="00390B14" w:rsidRDefault="00B07DDE" w:rsidP="00B07DDE">
      <w:pPr>
        <w:pStyle w:val="p1"/>
        <w:rPr>
          <w:sz w:val="22"/>
          <w:szCs w:val="22"/>
        </w:rPr>
      </w:pPr>
    </w:p>
    <w:p w14:paraId="3B930DB2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>A. Financially Dependent: For the purposes of this Policy, a financially dependent student is one who has been claimed as a dependent on another person’s prior year tax returns or is a ward of the State of Maryland.</w:t>
      </w:r>
    </w:p>
    <w:p w14:paraId="138142A7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</w:p>
    <w:p w14:paraId="60E6C41A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>B. Financially Independent: For the purposes of this Policy, a financially independent student is one who provides 50 percent or more of the student’s own living and educational expenses and has not been claimed as a dependent on another person’s most recent tax returns.</w:t>
      </w:r>
    </w:p>
    <w:p w14:paraId="0FFE0592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</w:p>
    <w:p w14:paraId="1F2869A3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>C. Parent: A parent may be a natural parent, or, if established by a court order recognized under the laws of the State of Maryland, an adoptive parent.</w:t>
      </w:r>
    </w:p>
    <w:p w14:paraId="6C696382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</w:p>
    <w:p w14:paraId="221B7581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>D. Guardian: A guardian is a person so appointed by a court order recognized under the laws of the State of Maryland.</w:t>
      </w:r>
    </w:p>
    <w:p w14:paraId="12779255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</w:p>
    <w:p w14:paraId="103590C3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>E. Spouse: A spouse is a partner in a legally contracted marriage.</w:t>
      </w:r>
    </w:p>
    <w:p w14:paraId="71FF400F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</w:p>
    <w:p w14:paraId="68497AA1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>F. Child: A child is a natural child or a child legally adopted pursuant to a court order recognized under the laws of Maryland.</w:t>
      </w:r>
    </w:p>
    <w:p w14:paraId="65F26401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</w:p>
    <w:p w14:paraId="1EF35B53" w14:textId="68A1061D" w:rsidR="00B07DDE" w:rsidRPr="00390B14" w:rsidRDefault="00B07DDE" w:rsidP="00B07DDE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 xml:space="preserve">G. Regular Employee: A regular employee is a person employed by </w:t>
      </w:r>
      <w:r w:rsidR="00D9257B">
        <w:rPr>
          <w:sz w:val="22"/>
          <w:szCs w:val="22"/>
        </w:rPr>
        <w:t>SMCM</w:t>
      </w:r>
      <w:r w:rsidRPr="00390B14">
        <w:rPr>
          <w:sz w:val="22"/>
          <w:szCs w:val="22"/>
        </w:rPr>
        <w:t xml:space="preserve"> who is assigned to a State budget line or who is otherwise eligible to enroll in a State retirement system. Examples of categories NOT considered regular employees are graduate students, contingent employees, and independent contractors.</w:t>
      </w:r>
    </w:p>
    <w:p w14:paraId="79033446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</w:p>
    <w:p w14:paraId="0AF95952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>H. Continuous Enrollment for undergraduate, graduate, and professional students is defined by the institution in accordance with institutional and program requirements.</w:t>
      </w:r>
    </w:p>
    <w:p w14:paraId="1AE443E2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</w:p>
    <w:p w14:paraId="420CE535" w14:textId="40044F92" w:rsidR="00B07DDE" w:rsidRPr="00390B14" w:rsidRDefault="00B07DDE" w:rsidP="00584E0D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>I. Armed Forces of the United States: As defined in 38 U.S.C. § 101(10), the United States Army, Navy, Marine Corps, Air Force, Space Force, and Coast Guard, including the reserve components thereof.</w:t>
      </w:r>
    </w:p>
    <w:p w14:paraId="03C1ED43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</w:p>
    <w:p w14:paraId="41B7CFFF" w14:textId="77777777" w:rsidR="00B07DDE" w:rsidRDefault="00B07DDE" w:rsidP="00B07DDE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>J. Uniformed Services of the United States: As defined in 38 U.S.C. § 3319, Armed Forces and the Commissioned Corps of the National Oceanic and Atmospheric Administration and of the Public Health Service.</w:t>
      </w:r>
    </w:p>
    <w:p w14:paraId="7C1547EE" w14:textId="77777777" w:rsidR="00B9648A" w:rsidRDefault="00B9648A" w:rsidP="00B07DDE">
      <w:pPr>
        <w:pStyle w:val="p1"/>
        <w:ind w:left="720"/>
        <w:rPr>
          <w:sz w:val="22"/>
          <w:szCs w:val="22"/>
        </w:rPr>
      </w:pPr>
    </w:p>
    <w:p w14:paraId="36562C0C" w14:textId="481034EF" w:rsidR="00584E0D" w:rsidRDefault="00584E0D" w:rsidP="00B9648A">
      <w:pPr>
        <w:pStyle w:val="p1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K. The </w:t>
      </w:r>
      <w:r w:rsidR="00B9648A" w:rsidRPr="003B4806">
        <w:rPr>
          <w:color w:val="000000" w:themeColor="text1"/>
          <w:sz w:val="22"/>
          <w:szCs w:val="22"/>
          <w:highlight w:val="white"/>
        </w:rPr>
        <w:t xml:space="preserve">Petition Review </w:t>
      </w:r>
      <w:r w:rsidR="00B9648A">
        <w:rPr>
          <w:color w:val="000000" w:themeColor="text1"/>
          <w:sz w:val="22"/>
          <w:szCs w:val="22"/>
          <w:highlight w:val="white"/>
        </w:rPr>
        <w:t>C</w:t>
      </w:r>
      <w:r w:rsidR="00B9648A" w:rsidRPr="003B4806">
        <w:rPr>
          <w:color w:val="000000" w:themeColor="text1"/>
          <w:sz w:val="22"/>
          <w:szCs w:val="22"/>
          <w:highlight w:val="white"/>
        </w:rPr>
        <w:t>ommittee</w:t>
      </w:r>
      <w:r w:rsidR="00B9648A">
        <w:rPr>
          <w:sz w:val="22"/>
          <w:szCs w:val="22"/>
        </w:rPr>
        <w:t xml:space="preserve"> </w:t>
      </w:r>
      <w:r>
        <w:rPr>
          <w:sz w:val="22"/>
          <w:szCs w:val="22"/>
        </w:rPr>
        <w:t>includes the College Registrar (chair)</w:t>
      </w:r>
      <w:r w:rsidR="007A2393">
        <w:rPr>
          <w:sz w:val="22"/>
          <w:szCs w:val="22"/>
        </w:rPr>
        <w:t>, the Director of the Office of Student Financial Assistance, and a staff member from the Office of Equity Programs.</w:t>
      </w:r>
    </w:p>
    <w:p w14:paraId="0F375216" w14:textId="77777777" w:rsidR="00B9648A" w:rsidRDefault="00B9648A" w:rsidP="00B07DDE">
      <w:pPr>
        <w:pStyle w:val="p1"/>
        <w:ind w:left="720"/>
        <w:rPr>
          <w:sz w:val="22"/>
          <w:szCs w:val="22"/>
        </w:rPr>
      </w:pPr>
    </w:p>
    <w:p w14:paraId="099FA9AB" w14:textId="0465D528" w:rsidR="00B9648A" w:rsidRPr="00390B14" w:rsidRDefault="00B9648A" w:rsidP="007A2393">
      <w:pPr>
        <w:pStyle w:val="p1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L. The Residency Appeal Committee includes the </w:t>
      </w:r>
      <w:r w:rsidR="00203B36">
        <w:rPr>
          <w:sz w:val="22"/>
          <w:szCs w:val="22"/>
        </w:rPr>
        <w:t>Vice President for Enrollme</w:t>
      </w:r>
      <w:r w:rsidR="002E5F7B">
        <w:rPr>
          <w:sz w:val="22"/>
          <w:szCs w:val="22"/>
        </w:rPr>
        <w:t>nt Management (chair)</w:t>
      </w:r>
      <w:r w:rsidR="007A2393">
        <w:rPr>
          <w:sz w:val="22"/>
          <w:szCs w:val="22"/>
        </w:rPr>
        <w:t>, the Dean of Students, and a staff member from the Office of Business and Finance.</w:t>
      </w:r>
      <w:r w:rsidR="002E5F7B">
        <w:rPr>
          <w:sz w:val="22"/>
          <w:szCs w:val="22"/>
        </w:rPr>
        <w:t xml:space="preserve"> </w:t>
      </w:r>
    </w:p>
    <w:p w14:paraId="43B34D5E" w14:textId="77777777" w:rsidR="00B07DDE" w:rsidRPr="00390B14" w:rsidRDefault="00B07DDE" w:rsidP="00B07DDE">
      <w:pPr>
        <w:pStyle w:val="p1"/>
        <w:ind w:left="720"/>
        <w:rPr>
          <w:sz w:val="22"/>
          <w:szCs w:val="22"/>
        </w:rPr>
      </w:pPr>
    </w:p>
    <w:p w14:paraId="436D28A0" w14:textId="50ABDFEC" w:rsidR="00B07DDE" w:rsidRPr="00390B14" w:rsidRDefault="00B07DDE" w:rsidP="00B07DDE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  <w:r w:rsidRPr="00390B14">
        <w:rPr>
          <w:sz w:val="22"/>
          <w:szCs w:val="22"/>
        </w:rPr>
        <w:t>K. Foreign Service of the United States: as defined in 22 U.S.C. § 3903</w:t>
      </w:r>
    </w:p>
    <w:p w14:paraId="55CA2600" w14:textId="77777777" w:rsidR="00B07DDE" w:rsidRPr="00390B14" w:rsidRDefault="00B07DDE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5A3DFF10" w14:textId="0E07A178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>II</w:t>
      </w:r>
      <w:r w:rsidR="00B07DDE" w:rsidRPr="00390B14">
        <w:rPr>
          <w:rStyle w:val="s1"/>
          <w:rFonts w:eastAsiaTheme="majorEastAsia"/>
          <w:color w:val="000000" w:themeColor="text1"/>
          <w:sz w:val="22"/>
          <w:szCs w:val="22"/>
        </w:rPr>
        <w:t>I</w:t>
      </w: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. </w:t>
      </w:r>
      <w:r w:rsidRPr="00390B14">
        <w:rPr>
          <w:color w:val="000000" w:themeColor="text1"/>
          <w:sz w:val="22"/>
          <w:szCs w:val="22"/>
        </w:rPr>
        <w:t>DETERMINATION OF RESIDENCY STATUS</w:t>
      </w:r>
    </w:p>
    <w:p w14:paraId="205ECD5E" w14:textId="77777777" w:rsidR="00821011" w:rsidRPr="00390B14" w:rsidRDefault="00821011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176EE0C8" w14:textId="201352DE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A. </w:t>
      </w:r>
      <w:r w:rsidRPr="00390B14">
        <w:rPr>
          <w:color w:val="000000" w:themeColor="text1"/>
          <w:sz w:val="22"/>
          <w:szCs w:val="22"/>
        </w:rPr>
        <w:t>Criteria for Determination of Residency Status</w:t>
      </w:r>
    </w:p>
    <w:p w14:paraId="786466BC" w14:textId="77777777" w:rsidR="00513E34" w:rsidRPr="00390B14" w:rsidRDefault="00513E34" w:rsidP="00821011">
      <w:pPr>
        <w:pStyle w:val="p1"/>
        <w:rPr>
          <w:color w:val="000000" w:themeColor="text1"/>
          <w:sz w:val="22"/>
          <w:szCs w:val="22"/>
        </w:rPr>
      </w:pPr>
    </w:p>
    <w:p w14:paraId="19835E96" w14:textId="67E5DD37" w:rsidR="008A14CF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An initial determination of residency status will be made at the time of admission and readmission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based upon information provided by the student with the signed application certifying that the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 xml:space="preserve">information provided is complete and correct. </w:t>
      </w:r>
    </w:p>
    <w:p w14:paraId="5A6DD202" w14:textId="77777777" w:rsidR="008A14CF" w:rsidRPr="00390B14" w:rsidRDefault="008A14CF" w:rsidP="00821011">
      <w:pPr>
        <w:pStyle w:val="p1"/>
        <w:rPr>
          <w:color w:val="000000" w:themeColor="text1"/>
          <w:sz w:val="22"/>
          <w:szCs w:val="22"/>
        </w:rPr>
      </w:pPr>
    </w:p>
    <w:p w14:paraId="5A67152E" w14:textId="30850AAD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 xml:space="preserve">Additional information may be requested </w:t>
      </w:r>
      <w:r w:rsidRPr="003B4806">
        <w:rPr>
          <w:color w:val="000000" w:themeColor="text1"/>
          <w:sz w:val="22"/>
          <w:szCs w:val="22"/>
        </w:rPr>
        <w:t>by</w:t>
      </w:r>
      <w:r w:rsidR="0022404E" w:rsidRPr="003B4806">
        <w:rPr>
          <w:color w:val="000000" w:themeColor="text1"/>
          <w:sz w:val="22"/>
          <w:szCs w:val="22"/>
        </w:rPr>
        <w:t xml:space="preserve"> </w:t>
      </w:r>
      <w:r w:rsidR="008A14CF" w:rsidRPr="003B4806">
        <w:rPr>
          <w:color w:val="000000" w:themeColor="text1"/>
          <w:sz w:val="22"/>
          <w:szCs w:val="22"/>
        </w:rPr>
        <w:t>SMCM</w:t>
      </w:r>
      <w:r w:rsidRPr="003B4806">
        <w:rPr>
          <w:color w:val="000000" w:themeColor="text1"/>
          <w:sz w:val="22"/>
          <w:szCs w:val="22"/>
        </w:rPr>
        <w:t xml:space="preserve"> to clarify facts presented. To qualify for in‐state status, the student must demonstrate</w:t>
      </w:r>
      <w:r w:rsidR="008A14CF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that for at least 12 consecutive months immediately prior to and including the last date available to</w:t>
      </w:r>
      <w:r w:rsidR="008A14CF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register for courses for the semester/term for which the student seeks in‐state status, the student</w:t>
      </w:r>
      <w:r w:rsidR="008A14CF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had the continuous intent to reside in Maryland indefinitely and for a primary purpose other than</w:t>
      </w:r>
      <w:r w:rsidR="008A14CF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 xml:space="preserve">that of attending an educational institution in Maryland. </w:t>
      </w:r>
      <w:r w:rsidR="00382327" w:rsidRPr="003B4806">
        <w:rPr>
          <w:color w:val="000000" w:themeColor="text1"/>
          <w:sz w:val="22"/>
          <w:szCs w:val="22"/>
        </w:rPr>
        <w:t>In the case of Washington D.C. or any other regional tuition rate</w:t>
      </w:r>
      <w:r w:rsidR="00CC1703" w:rsidRPr="003B4806">
        <w:rPr>
          <w:color w:val="000000" w:themeColor="text1"/>
          <w:sz w:val="22"/>
          <w:szCs w:val="22"/>
        </w:rPr>
        <w:t xml:space="preserve"> program</w:t>
      </w:r>
      <w:r w:rsidR="00382327" w:rsidRPr="003B4806">
        <w:rPr>
          <w:color w:val="000000" w:themeColor="text1"/>
          <w:sz w:val="22"/>
          <w:szCs w:val="22"/>
        </w:rPr>
        <w:t>, residency shall be determ</w:t>
      </w:r>
      <w:r w:rsidR="002518C0" w:rsidRPr="003B4806">
        <w:rPr>
          <w:color w:val="000000" w:themeColor="text1"/>
          <w:sz w:val="22"/>
          <w:szCs w:val="22"/>
        </w:rPr>
        <w:t xml:space="preserve">ined in the same manner. </w:t>
      </w:r>
      <w:r w:rsidR="00382327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The student will demonstrate the requisite</w:t>
      </w:r>
      <w:r w:rsidR="008A14CF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intent by satisfying all the following requirements for the 12‐month period (or shorter period</w:t>
      </w:r>
      <w:r w:rsidR="008A14CF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indicated):</w:t>
      </w:r>
    </w:p>
    <w:p w14:paraId="0603EF73" w14:textId="77777777" w:rsidR="003F03C9" w:rsidRPr="00390B14" w:rsidRDefault="003F03C9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1F0C803E" w14:textId="4746E675" w:rsidR="00821011" w:rsidRPr="00390B14" w:rsidRDefault="00821011" w:rsidP="0058595C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1) </w:t>
      </w:r>
      <w:r w:rsidRPr="00390B14">
        <w:rPr>
          <w:color w:val="000000" w:themeColor="text1"/>
          <w:sz w:val="22"/>
          <w:szCs w:val="22"/>
        </w:rPr>
        <w:t>Has continuously maintained primary living quarters in Maryland.</w:t>
      </w:r>
    </w:p>
    <w:p w14:paraId="48AEA399" w14:textId="77777777" w:rsidR="00821011" w:rsidRPr="00390B14" w:rsidRDefault="00821011" w:rsidP="0058595C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54673122" w14:textId="2EEB9734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2) </w:t>
      </w:r>
      <w:r w:rsidRPr="00390B14">
        <w:rPr>
          <w:color w:val="000000" w:themeColor="text1"/>
          <w:sz w:val="22"/>
          <w:szCs w:val="22"/>
        </w:rPr>
        <w:t>Has substantially all personal property, such as household effects, furniture, and pets, in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Maryland.</w:t>
      </w:r>
    </w:p>
    <w:p w14:paraId="640CBC0A" w14:textId="77777777" w:rsidR="00821011" w:rsidRPr="00390B14" w:rsidRDefault="00821011" w:rsidP="0058595C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4F3BCE7D" w14:textId="2341023E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3) </w:t>
      </w:r>
      <w:r w:rsidRPr="00390B14">
        <w:rPr>
          <w:color w:val="000000" w:themeColor="text1"/>
          <w:sz w:val="22"/>
          <w:szCs w:val="22"/>
        </w:rPr>
        <w:t>Has paid Maryland income tax on all taxable income, including all taxable income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earned outside Maryland, and has filed a Maryland Resident Tax Return. If the student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is a dependent for tax purposes, then the person who claims the student as a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dependent shall have paid Maryland income tax on all taxable income, including all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taxable income earned outside Maryland, and have filed a Maryland Resident Tax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Return.</w:t>
      </w:r>
    </w:p>
    <w:p w14:paraId="4EE2E4BE" w14:textId="77777777" w:rsidR="00821011" w:rsidRPr="00390B14" w:rsidRDefault="00821011" w:rsidP="0058595C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18B710B5" w14:textId="650D4EA0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4) </w:t>
      </w:r>
      <w:r w:rsidRPr="00390B14">
        <w:rPr>
          <w:color w:val="000000" w:themeColor="text1"/>
          <w:sz w:val="22"/>
          <w:szCs w:val="22"/>
        </w:rPr>
        <w:t>Has registered all owned or leased motor vehicles in Maryland for at least 12 consecutive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months, if previously registered in another state. Students who have lived in Maryland for at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least 12 consecutive months but who have had their motor vehicle(s) registered in Maryland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for less than 12 months will be deemed to have satisfied this requirement if they can show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evidence that their owned or leased motor vehicle(s) was (were) registered in Maryland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within 60 days after moving to the state in accordance with Maryland Motor Vehicle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Administration requirements.</w:t>
      </w:r>
    </w:p>
    <w:p w14:paraId="2962C322" w14:textId="77777777" w:rsidR="00821011" w:rsidRPr="00390B14" w:rsidRDefault="00821011" w:rsidP="0058595C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2FCB7A55" w14:textId="1315F00D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5) </w:t>
      </w:r>
      <w:r w:rsidRPr="00390B14">
        <w:rPr>
          <w:color w:val="000000" w:themeColor="text1"/>
          <w:sz w:val="22"/>
          <w:szCs w:val="22"/>
        </w:rPr>
        <w:t>Has possessed a valid Maryland driver’s license for at least 12 consecutive months, if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previously licensed to drive in another state. Students who have lived in Maryland for a</w:t>
      </w:r>
      <w:r w:rsidR="008A14CF" w:rsidRPr="00390B14">
        <w:rPr>
          <w:color w:val="000000" w:themeColor="text1"/>
          <w:sz w:val="22"/>
          <w:szCs w:val="22"/>
        </w:rPr>
        <w:t xml:space="preserve">t </w:t>
      </w:r>
      <w:r w:rsidRPr="00390B14">
        <w:rPr>
          <w:color w:val="000000" w:themeColor="text1"/>
          <w:sz w:val="22"/>
          <w:szCs w:val="22"/>
        </w:rPr>
        <w:t>least 12 consecutive months but who have held a Maryland driver’s license for less than 12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months will be deemed to have satisfied this requirement if they can show evidence that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their driver’s license was issued in Maryland within 60 days after moving to the state in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accordance with Maryland Motor Vehicle Administration requirements.</w:t>
      </w:r>
    </w:p>
    <w:p w14:paraId="7BEB1DCD" w14:textId="77777777" w:rsidR="00821011" w:rsidRPr="00390B14" w:rsidRDefault="00821011" w:rsidP="0058595C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01C40F1B" w14:textId="5C06A218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6) </w:t>
      </w:r>
      <w:r w:rsidRPr="00390B14">
        <w:rPr>
          <w:color w:val="000000" w:themeColor="text1"/>
          <w:sz w:val="22"/>
          <w:szCs w:val="22"/>
        </w:rPr>
        <w:t>Receives no public assistance from a state other than the State of Maryland or from a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city, county, or municipal agency other than one in Maryland.</w:t>
      </w:r>
    </w:p>
    <w:p w14:paraId="7C1BC76B" w14:textId="77777777" w:rsidR="00821011" w:rsidRPr="00390B14" w:rsidRDefault="00821011" w:rsidP="0058595C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3F44EF4C" w14:textId="658C1EFB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7) </w:t>
      </w:r>
      <w:r w:rsidRPr="00390B14">
        <w:rPr>
          <w:color w:val="000000" w:themeColor="text1"/>
          <w:sz w:val="22"/>
          <w:szCs w:val="22"/>
        </w:rPr>
        <w:t>Has the ability under Federal and Maryland law to live permanently and without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interruption in Maryland.</w:t>
      </w:r>
    </w:p>
    <w:p w14:paraId="2D4AF581" w14:textId="77777777" w:rsidR="00821011" w:rsidRPr="00390B14" w:rsidRDefault="00821011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529D16D1" w14:textId="50BE3D85" w:rsidR="00821011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B. </w:t>
      </w:r>
      <w:r w:rsidRPr="00390B14">
        <w:rPr>
          <w:color w:val="000000" w:themeColor="text1"/>
          <w:sz w:val="22"/>
          <w:szCs w:val="22"/>
        </w:rPr>
        <w:t>Presumption of Out‐of‐State Status</w:t>
      </w:r>
    </w:p>
    <w:p w14:paraId="1AF88D84" w14:textId="77777777" w:rsidR="00164766" w:rsidRPr="00390B14" w:rsidRDefault="00164766" w:rsidP="00821011">
      <w:pPr>
        <w:pStyle w:val="p1"/>
        <w:rPr>
          <w:color w:val="000000" w:themeColor="text1"/>
          <w:sz w:val="22"/>
          <w:szCs w:val="22"/>
        </w:rPr>
      </w:pPr>
    </w:p>
    <w:p w14:paraId="33380715" w14:textId="7F680622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Either of the following circumstances raises a presumption that the student is residing in the State o</w:t>
      </w:r>
      <w:r w:rsidR="008A14CF" w:rsidRPr="00390B14">
        <w:rPr>
          <w:color w:val="000000" w:themeColor="text1"/>
          <w:sz w:val="22"/>
          <w:szCs w:val="22"/>
        </w:rPr>
        <w:t xml:space="preserve">f </w:t>
      </w:r>
      <w:r w:rsidRPr="00390B14">
        <w:rPr>
          <w:color w:val="000000" w:themeColor="text1"/>
          <w:sz w:val="22"/>
          <w:szCs w:val="22"/>
        </w:rPr>
        <w:t>Maryland primarily for the purpose of attending an educational institution and, therefore, does not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qualify for in‐state status under this Policy:</w:t>
      </w:r>
    </w:p>
    <w:p w14:paraId="6A826AF0" w14:textId="77777777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</w:p>
    <w:p w14:paraId="1BF6DA85" w14:textId="6DBBDA36" w:rsidR="00821011" w:rsidRPr="003B4806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1) A student is attending school or living outside Maryland at the time of application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 xml:space="preserve">for admission to </w:t>
      </w:r>
      <w:r w:rsidR="0058595C" w:rsidRPr="003B4806">
        <w:rPr>
          <w:color w:val="000000" w:themeColor="text1"/>
          <w:sz w:val="22"/>
          <w:szCs w:val="22"/>
        </w:rPr>
        <w:t>SMCM</w:t>
      </w:r>
      <w:r w:rsidRPr="003B4806">
        <w:rPr>
          <w:color w:val="000000" w:themeColor="text1"/>
          <w:sz w:val="22"/>
          <w:szCs w:val="22"/>
        </w:rPr>
        <w:t>, or</w:t>
      </w:r>
    </w:p>
    <w:p w14:paraId="3AFB13C2" w14:textId="77777777" w:rsidR="00821011" w:rsidRPr="003B4806" w:rsidRDefault="00821011" w:rsidP="0058595C">
      <w:pPr>
        <w:pStyle w:val="p1"/>
        <w:ind w:left="720"/>
        <w:rPr>
          <w:color w:val="000000" w:themeColor="text1"/>
          <w:sz w:val="22"/>
          <w:szCs w:val="22"/>
        </w:rPr>
      </w:pPr>
    </w:p>
    <w:p w14:paraId="54BF893D" w14:textId="549FEA6F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B4806">
        <w:rPr>
          <w:color w:val="000000" w:themeColor="text1"/>
          <w:sz w:val="22"/>
          <w:szCs w:val="22"/>
        </w:rPr>
        <w:t xml:space="preserve">2) A student is Financially </w:t>
      </w:r>
      <w:r w:rsidRPr="00390B14">
        <w:rPr>
          <w:color w:val="000000" w:themeColor="text1"/>
          <w:sz w:val="22"/>
          <w:szCs w:val="22"/>
        </w:rPr>
        <w:t>Dependent on a person who is not a resident of Maryland. A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student will be considered Financially Independent if the student provides 50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percent or more of the student’s own living and educational expenses and has not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been claimed as a dependent on another person’s most recent tax returns.</w:t>
      </w:r>
    </w:p>
    <w:p w14:paraId="4B40EFDD" w14:textId="77777777" w:rsidR="00B07DDE" w:rsidRPr="00390B14" w:rsidRDefault="00B07DDE" w:rsidP="00821011">
      <w:pPr>
        <w:pStyle w:val="p1"/>
        <w:rPr>
          <w:color w:val="000000" w:themeColor="text1"/>
          <w:sz w:val="22"/>
          <w:szCs w:val="22"/>
        </w:rPr>
      </w:pPr>
    </w:p>
    <w:p w14:paraId="5300C087" w14:textId="1C29297F" w:rsidR="00821011" w:rsidRPr="00390B14" w:rsidRDefault="00B07DDE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 xml:space="preserve">IV. </w:t>
      </w:r>
      <w:r w:rsidR="00821011" w:rsidRPr="00390B14">
        <w:rPr>
          <w:color w:val="000000" w:themeColor="text1"/>
          <w:sz w:val="22"/>
          <w:szCs w:val="22"/>
        </w:rPr>
        <w:t>CHANGE IN CLASSIFICATION FOR TUITION PURPOSES</w:t>
      </w:r>
    </w:p>
    <w:p w14:paraId="599A3EDA" w14:textId="77777777" w:rsidR="00821011" w:rsidRPr="00390B14" w:rsidRDefault="00821011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5EE6CCF0" w14:textId="2F0E7B3A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A. </w:t>
      </w:r>
      <w:r w:rsidRPr="00390B14">
        <w:rPr>
          <w:color w:val="000000" w:themeColor="text1"/>
          <w:sz w:val="22"/>
          <w:szCs w:val="22"/>
        </w:rPr>
        <w:t>Petition for Change in Classification for Tuition Purposes</w:t>
      </w:r>
    </w:p>
    <w:p w14:paraId="2765CAE8" w14:textId="77777777" w:rsidR="00331796" w:rsidRPr="00390B14" w:rsidRDefault="00331796" w:rsidP="00331796">
      <w:pPr>
        <w:pStyle w:val="Heading1"/>
        <w:tabs>
          <w:tab w:val="left" w:pos="471"/>
        </w:tabs>
        <w:spacing w:before="1"/>
        <w:rPr>
          <w:rFonts w:ascii="Helvetica" w:hAnsi="Helvetica"/>
          <w:color w:val="000000" w:themeColor="text1"/>
          <w:sz w:val="22"/>
          <w:szCs w:val="22"/>
        </w:rPr>
      </w:pPr>
    </w:p>
    <w:p w14:paraId="312583E8" w14:textId="7AF7616A" w:rsidR="00331796" w:rsidRPr="00390B14" w:rsidRDefault="00821011" w:rsidP="00331796">
      <w:pPr>
        <w:pStyle w:val="Heading1"/>
        <w:tabs>
          <w:tab w:val="left" w:pos="471"/>
        </w:tabs>
        <w:spacing w:before="1"/>
        <w:rPr>
          <w:rFonts w:ascii="Helvetica" w:hAnsi="Helvetica"/>
          <w:color w:val="000000" w:themeColor="text1"/>
          <w:sz w:val="22"/>
          <w:szCs w:val="22"/>
        </w:rPr>
      </w:pPr>
      <w:r w:rsidRPr="00390B14">
        <w:rPr>
          <w:rFonts w:ascii="Helvetica" w:hAnsi="Helvetica"/>
          <w:color w:val="000000" w:themeColor="text1"/>
          <w:sz w:val="22"/>
          <w:szCs w:val="22"/>
        </w:rPr>
        <w:t>After the initial determination is made, a student seeking a change to in‐state tuition status must</w:t>
      </w:r>
      <w:r w:rsidR="00F252E8" w:rsidRPr="00390B14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390B14">
        <w:rPr>
          <w:rFonts w:ascii="Helvetica" w:hAnsi="Helvetica"/>
          <w:color w:val="000000" w:themeColor="text1"/>
          <w:sz w:val="22"/>
          <w:szCs w:val="22"/>
        </w:rPr>
        <w:t xml:space="preserve">submit a Petition for </w:t>
      </w:r>
      <w:r w:rsidRPr="003B4806">
        <w:rPr>
          <w:rFonts w:ascii="Helvetica" w:hAnsi="Helvetica"/>
          <w:color w:val="000000" w:themeColor="text1"/>
          <w:sz w:val="22"/>
          <w:szCs w:val="22"/>
        </w:rPr>
        <w:t xml:space="preserve">Change in Classification for Tuition Purposes </w:t>
      </w:r>
      <w:r w:rsidR="0058595C" w:rsidRPr="003B4806">
        <w:rPr>
          <w:rFonts w:ascii="Helvetica" w:hAnsi="Helvetica"/>
          <w:color w:val="000000" w:themeColor="text1"/>
          <w:sz w:val="22"/>
          <w:szCs w:val="22"/>
        </w:rPr>
        <w:t xml:space="preserve">to the Office of the Registrar </w:t>
      </w:r>
      <w:r w:rsidRPr="003B4806">
        <w:rPr>
          <w:rFonts w:ascii="Helvetica" w:hAnsi="Helvetica"/>
          <w:color w:val="000000" w:themeColor="text1"/>
          <w:sz w:val="22"/>
          <w:szCs w:val="22"/>
        </w:rPr>
        <w:t>that includes all the information</w:t>
      </w:r>
      <w:r w:rsidR="0058595C" w:rsidRPr="003B4806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3B4806">
        <w:rPr>
          <w:rFonts w:ascii="Helvetica" w:hAnsi="Helvetica"/>
          <w:color w:val="000000" w:themeColor="text1"/>
          <w:sz w:val="22"/>
          <w:szCs w:val="22"/>
        </w:rPr>
        <w:t xml:space="preserve">the student wishes the institution to consider. All information must be submitted by the </w:t>
      </w:r>
      <w:r w:rsidR="00F252E8" w:rsidRPr="003B4806">
        <w:rPr>
          <w:rFonts w:ascii="Helvetica" w:hAnsi="Helvetica"/>
          <w:color w:val="000000" w:themeColor="text1"/>
          <w:sz w:val="22"/>
          <w:szCs w:val="22"/>
        </w:rPr>
        <w:t xml:space="preserve">last day of late registration for the forthcoming semester/term for which the change in classification is sought. </w:t>
      </w:r>
      <w:r w:rsidR="003B4806">
        <w:rPr>
          <w:rFonts w:ascii="Helvetica" w:hAnsi="Helvetica"/>
          <w:color w:val="000000" w:themeColor="text1"/>
          <w:sz w:val="22"/>
          <w:szCs w:val="22"/>
          <w:highlight w:val="white"/>
        </w:rPr>
        <w:t>The</w:t>
      </w:r>
      <w:r w:rsidR="00331796" w:rsidRPr="003B4806">
        <w:rPr>
          <w:rFonts w:ascii="Helvetica" w:hAnsi="Helvetica"/>
          <w:color w:val="000000" w:themeColor="text1"/>
          <w:sz w:val="22"/>
          <w:szCs w:val="22"/>
          <w:highlight w:val="white"/>
        </w:rPr>
        <w:t xml:space="preserve"> </w:t>
      </w:r>
      <w:r w:rsidR="00513E34" w:rsidRPr="003B4806">
        <w:rPr>
          <w:rFonts w:ascii="Helvetica" w:hAnsi="Helvetica"/>
          <w:color w:val="000000" w:themeColor="text1"/>
          <w:sz w:val="22"/>
          <w:szCs w:val="22"/>
          <w:highlight w:val="white"/>
        </w:rPr>
        <w:t xml:space="preserve">Petition Review </w:t>
      </w:r>
      <w:r w:rsidR="003B4806">
        <w:rPr>
          <w:rFonts w:ascii="Helvetica" w:hAnsi="Helvetica"/>
          <w:color w:val="000000" w:themeColor="text1"/>
          <w:sz w:val="22"/>
          <w:szCs w:val="22"/>
          <w:highlight w:val="white"/>
        </w:rPr>
        <w:t>C</w:t>
      </w:r>
      <w:r w:rsidR="00331796" w:rsidRPr="003B4806">
        <w:rPr>
          <w:rFonts w:ascii="Helvetica" w:hAnsi="Helvetica"/>
          <w:color w:val="000000" w:themeColor="text1"/>
          <w:sz w:val="22"/>
          <w:szCs w:val="22"/>
          <w:highlight w:val="white"/>
        </w:rPr>
        <w:t xml:space="preserve">ommittee will review all </w:t>
      </w:r>
      <w:r w:rsidR="003B4806">
        <w:rPr>
          <w:rFonts w:ascii="Helvetica" w:hAnsi="Helvetica"/>
          <w:color w:val="000000" w:themeColor="text1"/>
          <w:sz w:val="22"/>
          <w:szCs w:val="22"/>
          <w:highlight w:val="white"/>
        </w:rPr>
        <w:t>petitions</w:t>
      </w:r>
      <w:r w:rsidR="00032B25" w:rsidRPr="003B4806">
        <w:rPr>
          <w:rFonts w:ascii="Helvetica" w:hAnsi="Helvetica"/>
          <w:color w:val="000000" w:themeColor="text1"/>
          <w:sz w:val="22"/>
          <w:szCs w:val="22"/>
          <w:highlight w:val="white"/>
        </w:rPr>
        <w:t xml:space="preserve"> and will </w:t>
      </w:r>
      <w:r w:rsidR="00164766">
        <w:rPr>
          <w:rFonts w:ascii="Helvetica" w:hAnsi="Helvetica"/>
          <w:color w:val="000000" w:themeColor="text1"/>
          <w:sz w:val="22"/>
          <w:szCs w:val="22"/>
          <w:highlight w:val="white"/>
        </w:rPr>
        <w:t xml:space="preserve">typically </w:t>
      </w:r>
      <w:r w:rsidR="00032B25" w:rsidRPr="003B4806">
        <w:rPr>
          <w:rFonts w:ascii="Helvetica" w:hAnsi="Helvetica"/>
          <w:color w:val="000000" w:themeColor="text1"/>
          <w:sz w:val="22"/>
          <w:szCs w:val="22"/>
          <w:highlight w:val="white"/>
        </w:rPr>
        <w:t xml:space="preserve">respond to the petition </w:t>
      </w:r>
      <w:r w:rsidR="00331796" w:rsidRPr="003B4806">
        <w:rPr>
          <w:rFonts w:ascii="Helvetica" w:hAnsi="Helvetica"/>
          <w:color w:val="000000" w:themeColor="text1"/>
          <w:sz w:val="22"/>
          <w:szCs w:val="22"/>
          <w:highlight w:val="white"/>
        </w:rPr>
        <w:t>by email</w:t>
      </w:r>
      <w:r w:rsidR="006E563A" w:rsidRPr="003B4806">
        <w:rPr>
          <w:rFonts w:ascii="Helvetica" w:hAnsi="Helvetica"/>
          <w:color w:val="000000" w:themeColor="text1"/>
          <w:sz w:val="22"/>
          <w:szCs w:val="22"/>
          <w:highlight w:val="white"/>
        </w:rPr>
        <w:t xml:space="preserve"> </w:t>
      </w:r>
      <w:r w:rsidR="00226AA8" w:rsidRPr="003B4806">
        <w:rPr>
          <w:rFonts w:ascii="Helvetica" w:hAnsi="Helvetica"/>
          <w:color w:val="000000" w:themeColor="text1"/>
          <w:sz w:val="22"/>
          <w:szCs w:val="22"/>
          <w:highlight w:val="white"/>
        </w:rPr>
        <w:t>no later than</w:t>
      </w:r>
      <w:r w:rsidR="006E563A" w:rsidRPr="003B4806">
        <w:rPr>
          <w:rFonts w:ascii="Helvetica" w:hAnsi="Helvetica"/>
          <w:color w:val="000000" w:themeColor="text1"/>
          <w:sz w:val="22"/>
          <w:szCs w:val="22"/>
          <w:highlight w:val="white"/>
        </w:rPr>
        <w:t xml:space="preserve"> 10 business days</w:t>
      </w:r>
      <w:r w:rsidR="00226AA8" w:rsidRPr="003B4806">
        <w:rPr>
          <w:rFonts w:ascii="Helvetica" w:hAnsi="Helvetica"/>
          <w:color w:val="000000" w:themeColor="text1"/>
          <w:sz w:val="22"/>
          <w:szCs w:val="22"/>
          <w:highlight w:val="white"/>
        </w:rPr>
        <w:t xml:space="preserve"> after </w:t>
      </w:r>
      <w:r w:rsidR="00226AA8" w:rsidRPr="003B4806">
        <w:rPr>
          <w:rFonts w:ascii="Helvetica" w:hAnsi="Helvetica"/>
          <w:color w:val="000000" w:themeColor="text1"/>
          <w:sz w:val="22"/>
          <w:szCs w:val="22"/>
        </w:rPr>
        <w:t>submission.</w:t>
      </w:r>
      <w:r w:rsidR="00331796" w:rsidRPr="003B4806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7A2393" w:rsidRPr="006D7A7F">
        <w:rPr>
          <w:rFonts w:ascii="Helvetica" w:hAnsi="Helvetica"/>
          <w:color w:val="000000"/>
          <w:sz w:val="22"/>
          <w:szCs w:val="22"/>
        </w:rPr>
        <w:t>A business day is any weekday (Monday through Friday) when the College is open and conducting its regular operations.</w:t>
      </w:r>
      <w:r w:rsidR="007A2393">
        <w:rPr>
          <w:rFonts w:ascii="Helvetica" w:hAnsi="Helvetica"/>
          <w:color w:val="000000"/>
          <w:sz w:val="22"/>
          <w:szCs w:val="22"/>
        </w:rPr>
        <w:t xml:space="preserve"> On</w:t>
      </w:r>
      <w:r w:rsidRPr="003B4806">
        <w:rPr>
          <w:rFonts w:ascii="Helvetica" w:hAnsi="Helvetica"/>
          <w:color w:val="000000" w:themeColor="text1"/>
          <w:sz w:val="22"/>
          <w:szCs w:val="22"/>
        </w:rPr>
        <w:t>e Petition may be filed per semester.</w:t>
      </w:r>
      <w:r w:rsidR="00331796" w:rsidRPr="003B4806">
        <w:rPr>
          <w:rFonts w:ascii="Helvetica" w:hAnsi="Helvetica"/>
          <w:color w:val="000000" w:themeColor="text1"/>
          <w:sz w:val="22"/>
          <w:szCs w:val="22"/>
        </w:rPr>
        <w:t xml:space="preserve"> </w:t>
      </w:r>
    </w:p>
    <w:p w14:paraId="03529376" w14:textId="77777777" w:rsidR="002A7813" w:rsidRPr="00390B14" w:rsidRDefault="002A7813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56A94E26" w14:textId="2736FB47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B. </w:t>
      </w:r>
      <w:r w:rsidRPr="00390B14">
        <w:rPr>
          <w:color w:val="000000" w:themeColor="text1"/>
          <w:sz w:val="22"/>
          <w:szCs w:val="22"/>
        </w:rPr>
        <w:t>Criteria for Changes in Tuition Status</w:t>
      </w:r>
    </w:p>
    <w:p w14:paraId="3C9083BC" w14:textId="77777777" w:rsidR="00DB73C4" w:rsidRDefault="00DB73C4" w:rsidP="00821011">
      <w:pPr>
        <w:pStyle w:val="p1"/>
        <w:rPr>
          <w:color w:val="000000" w:themeColor="text1"/>
          <w:sz w:val="22"/>
          <w:szCs w:val="22"/>
        </w:rPr>
      </w:pPr>
    </w:p>
    <w:p w14:paraId="5B6DCCB5" w14:textId="60050B54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A student seeking reclassification from out‐of‐state to in‐state tuition status must demonstrate, by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clear and convincing evidence, that for at least twelve (12) consecutive months immediately prior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to and including the last date available to register for courses for the semester/term for which the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student seeks in‐state tuition status, the student had the continuous intent to</w:t>
      </w:r>
    </w:p>
    <w:p w14:paraId="1E5326C1" w14:textId="77777777" w:rsidR="00821011" w:rsidRPr="00390B14" w:rsidRDefault="00821011" w:rsidP="0082101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 xml:space="preserve">a) make Maryland the student’s permanent </w:t>
      </w:r>
      <w:proofErr w:type="gramStart"/>
      <w:r w:rsidRPr="00390B14">
        <w:rPr>
          <w:color w:val="000000" w:themeColor="text1"/>
          <w:sz w:val="22"/>
          <w:szCs w:val="22"/>
        </w:rPr>
        <w:t>home;</w:t>
      </w:r>
      <w:proofErr w:type="gramEnd"/>
    </w:p>
    <w:p w14:paraId="77027C46" w14:textId="77777777" w:rsidR="00821011" w:rsidRPr="00390B14" w:rsidRDefault="00821011" w:rsidP="0082101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 xml:space="preserve">b) abandon the student’s former home </w:t>
      </w:r>
      <w:proofErr w:type="gramStart"/>
      <w:r w:rsidRPr="00390B14">
        <w:rPr>
          <w:color w:val="000000" w:themeColor="text1"/>
          <w:sz w:val="22"/>
          <w:szCs w:val="22"/>
        </w:rPr>
        <w:t>state;</w:t>
      </w:r>
      <w:proofErr w:type="gramEnd"/>
    </w:p>
    <w:p w14:paraId="3566722E" w14:textId="77777777" w:rsidR="00821011" w:rsidRPr="00390B14" w:rsidRDefault="00821011" w:rsidP="0082101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c) reside in Maryland indefinitely; and</w:t>
      </w:r>
    </w:p>
    <w:p w14:paraId="36372601" w14:textId="77777777" w:rsidR="00821011" w:rsidRPr="00390B14" w:rsidRDefault="00821011" w:rsidP="0082101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d) reside in Maryland primarily for a purpose other than that of attending an educational</w:t>
      </w:r>
    </w:p>
    <w:p w14:paraId="7CB9BF4A" w14:textId="0E7508AF" w:rsidR="00821011" w:rsidRPr="00390B14" w:rsidRDefault="00821011" w:rsidP="00821011">
      <w:pPr>
        <w:pStyle w:val="p1"/>
        <w:ind w:firstLine="720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institution in Maryland.</w:t>
      </w:r>
    </w:p>
    <w:p w14:paraId="722EF0DB" w14:textId="77777777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</w:p>
    <w:p w14:paraId="7439B46B" w14:textId="7F612627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A student will demonstrate the requisite intent by satisfying all the following requirements for a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 xml:space="preserve">period of at least twelve (12) consecutive months (or for the shorter </w:t>
      </w:r>
      <w:proofErr w:type="gramStart"/>
      <w:r w:rsidRPr="00390B14">
        <w:rPr>
          <w:color w:val="000000" w:themeColor="text1"/>
          <w:sz w:val="22"/>
          <w:szCs w:val="22"/>
        </w:rPr>
        <w:t>period of time</w:t>
      </w:r>
      <w:proofErr w:type="gramEnd"/>
      <w:r w:rsidRPr="00390B14">
        <w:rPr>
          <w:color w:val="000000" w:themeColor="text1"/>
          <w:sz w:val="22"/>
          <w:szCs w:val="22"/>
        </w:rPr>
        <w:t xml:space="preserve"> indicated)</w:t>
      </w:r>
      <w:r w:rsidR="00F252E8" w:rsidRPr="00390B14">
        <w:rPr>
          <w:color w:val="000000" w:themeColor="text1"/>
          <w:sz w:val="22"/>
          <w:szCs w:val="22"/>
        </w:rPr>
        <w:t xml:space="preserve"> i</w:t>
      </w:r>
      <w:r w:rsidRPr="00390B14">
        <w:rPr>
          <w:color w:val="000000" w:themeColor="text1"/>
          <w:sz w:val="22"/>
          <w:szCs w:val="22"/>
        </w:rPr>
        <w:t>mmediately prior to and including the last date available to register for courses in the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semester/term for which the student seeks in‐state tuition status. Evidence of intent must be clear</w:t>
      </w:r>
      <w:r w:rsidR="00584E0D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and convincing and will be evaluated not only by how completely the criteria are addressed, but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also based upon the reliability, authenticity, credibility, and relevance of the evidence and the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totality of facts known to the institution. The student must demonstrate (providing appropriate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documentation as necessary) that for the relevant period the student:</w:t>
      </w:r>
    </w:p>
    <w:p w14:paraId="056F7005" w14:textId="77777777" w:rsidR="0058595C" w:rsidRPr="00390B14" w:rsidRDefault="0058595C" w:rsidP="00821011">
      <w:pPr>
        <w:pStyle w:val="p1"/>
        <w:rPr>
          <w:color w:val="000000" w:themeColor="text1"/>
          <w:sz w:val="22"/>
          <w:szCs w:val="22"/>
        </w:rPr>
      </w:pPr>
    </w:p>
    <w:p w14:paraId="64CB5E89" w14:textId="57E4A788" w:rsidR="00821011" w:rsidRPr="00390B14" w:rsidRDefault="00821011" w:rsidP="0058595C">
      <w:pPr>
        <w:pStyle w:val="p1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Continuously maintained primary living quarters in Maryland.</w:t>
      </w:r>
    </w:p>
    <w:p w14:paraId="23756352" w14:textId="77777777" w:rsidR="00821011" w:rsidRPr="00390B14" w:rsidRDefault="00821011" w:rsidP="00821011">
      <w:pPr>
        <w:pStyle w:val="p1"/>
        <w:ind w:left="1080"/>
        <w:rPr>
          <w:color w:val="000000" w:themeColor="text1"/>
          <w:sz w:val="22"/>
          <w:szCs w:val="22"/>
        </w:rPr>
      </w:pPr>
    </w:p>
    <w:p w14:paraId="6AE2D885" w14:textId="53AB288F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2) </w:t>
      </w:r>
      <w:r w:rsidRPr="00390B14">
        <w:rPr>
          <w:color w:val="000000" w:themeColor="text1"/>
          <w:sz w:val="22"/>
          <w:szCs w:val="22"/>
        </w:rPr>
        <w:t>Has substantially all personal property, such as household effects, furniture, and pets,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in Maryland</w:t>
      </w:r>
    </w:p>
    <w:p w14:paraId="73C861E7" w14:textId="77777777" w:rsidR="008A14CF" w:rsidRPr="00390B14" w:rsidRDefault="008A14CF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12FCB20A" w14:textId="0AEC0C43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3) </w:t>
      </w:r>
      <w:r w:rsidRPr="00390B14">
        <w:rPr>
          <w:color w:val="000000" w:themeColor="text1"/>
          <w:sz w:val="22"/>
          <w:szCs w:val="22"/>
        </w:rPr>
        <w:t>Has paid Maryland income tax on all taxable income including all taxable income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earned outside the state and has filed a Maryland Resident Tax Return. If the student is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 dependent for tax purposes, then the person who claims the student as a dependent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shall have paid Maryland income tax on all taxable income, including all taxable income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earned outside Maryland, and have filed a Maryland Resident Tax Return.</w:t>
      </w:r>
    </w:p>
    <w:p w14:paraId="5645D272" w14:textId="77777777" w:rsidR="0058595C" w:rsidRPr="00390B14" w:rsidRDefault="0058595C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0035F00F" w14:textId="70E92F67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4) </w:t>
      </w:r>
      <w:r w:rsidRPr="00390B14">
        <w:rPr>
          <w:color w:val="000000" w:themeColor="text1"/>
          <w:sz w:val="22"/>
          <w:szCs w:val="22"/>
        </w:rPr>
        <w:t>Has registered all owned or leased motor vehicles in Maryland for at least 12 consecutive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months, if previously registered in another state. Students who have lived in Maryland for at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least 12 consecutive months but who have had their motor vehicle(s) registered in Maryland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for less than 12 months will be deemed to have satisfied this requirement if they can show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 xml:space="preserve">evidence that their owned or leased motor vehicle(s) was </w:t>
      </w:r>
      <w:r w:rsidRPr="00390B14">
        <w:rPr>
          <w:color w:val="000000" w:themeColor="text1"/>
          <w:sz w:val="22"/>
          <w:szCs w:val="22"/>
        </w:rPr>
        <w:lastRenderedPageBreak/>
        <w:t>(were) registered in Maryland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within 60 days after moving to the state in accordance with Maryland Motor Vehicle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Administration requirements.</w:t>
      </w:r>
    </w:p>
    <w:p w14:paraId="762BA82C" w14:textId="77777777" w:rsidR="0058595C" w:rsidRPr="00390B14" w:rsidRDefault="0058595C" w:rsidP="00821011">
      <w:pPr>
        <w:pStyle w:val="p1"/>
        <w:ind w:left="720"/>
        <w:rPr>
          <w:color w:val="000000" w:themeColor="text1"/>
          <w:sz w:val="22"/>
          <w:szCs w:val="22"/>
        </w:rPr>
      </w:pPr>
    </w:p>
    <w:p w14:paraId="3EACEA1D" w14:textId="4D018FBE" w:rsidR="00821011" w:rsidRPr="00390B14" w:rsidRDefault="00821011" w:rsidP="00584E0D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5) </w:t>
      </w:r>
      <w:r w:rsidRPr="00390B14">
        <w:rPr>
          <w:color w:val="000000" w:themeColor="text1"/>
          <w:sz w:val="22"/>
          <w:szCs w:val="22"/>
        </w:rPr>
        <w:t>Has possessed a valid Maryland driver’s license for at least 12 consecutive months, if</w:t>
      </w:r>
      <w:r w:rsidR="0058595C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previously licensed to drive in another state. Students who have lived in Maryland for at</w:t>
      </w:r>
      <w:r w:rsidR="0058595C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least 12 consecutive months but who have held a Maryland driver’s license for less than 12</w:t>
      </w:r>
      <w:r w:rsidR="0058595C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months will be deemed to have satisfied this requirement if they can show evidence that</w:t>
      </w:r>
      <w:r w:rsidR="0058595C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their driver’s license was issued in Maryland within 60 days after moving to the state in</w:t>
      </w:r>
      <w:r w:rsidR="00584E0D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accordance with Maryland Motor Vehicle Administration requirements.</w:t>
      </w:r>
    </w:p>
    <w:p w14:paraId="4585E46E" w14:textId="77777777" w:rsidR="00821011" w:rsidRPr="00390B14" w:rsidRDefault="00821011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73D02716" w14:textId="0AD0558D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6) </w:t>
      </w:r>
      <w:r w:rsidRPr="00390B14">
        <w:rPr>
          <w:color w:val="000000" w:themeColor="text1"/>
          <w:sz w:val="22"/>
          <w:szCs w:val="22"/>
        </w:rPr>
        <w:t>Receives no public assistance from a state other than the State of Maryland or from a city,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county, or municipal agency other than one in Maryland.</w:t>
      </w:r>
    </w:p>
    <w:p w14:paraId="3C295DD7" w14:textId="77777777" w:rsidR="00821011" w:rsidRPr="00390B14" w:rsidRDefault="00821011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0C8D8CDA" w14:textId="354B6E09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7) </w:t>
      </w:r>
      <w:r w:rsidRPr="00390B14">
        <w:rPr>
          <w:color w:val="000000" w:themeColor="text1"/>
          <w:sz w:val="22"/>
          <w:szCs w:val="22"/>
        </w:rPr>
        <w:t>Has the ability under Federal and Maryland law to live permanently without interruption in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Maryland.</w:t>
      </w:r>
    </w:p>
    <w:p w14:paraId="52F19654" w14:textId="77777777" w:rsidR="00821011" w:rsidRPr="00390B14" w:rsidRDefault="00821011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5DA57A79" w14:textId="3581863F" w:rsidR="00821011" w:rsidRPr="00390B14" w:rsidRDefault="00821011" w:rsidP="008A14CF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8) </w:t>
      </w:r>
      <w:r w:rsidRPr="00390B14">
        <w:rPr>
          <w:color w:val="000000" w:themeColor="text1"/>
          <w:sz w:val="22"/>
          <w:szCs w:val="22"/>
        </w:rPr>
        <w:t xml:space="preserve">Has either not raised the presumption set forth in Section </w:t>
      </w:r>
      <w:r w:rsidR="00584E0D">
        <w:rPr>
          <w:color w:val="000000" w:themeColor="text1"/>
          <w:sz w:val="22"/>
          <w:szCs w:val="22"/>
        </w:rPr>
        <w:t>I</w:t>
      </w:r>
      <w:r w:rsidRPr="00390B14">
        <w:rPr>
          <w:color w:val="000000" w:themeColor="text1"/>
          <w:sz w:val="22"/>
          <w:szCs w:val="22"/>
        </w:rPr>
        <w:t>II.B above; or alternatively, if th</w:t>
      </w:r>
      <w:r w:rsidR="008A14CF" w:rsidRPr="00390B14">
        <w:rPr>
          <w:color w:val="000000" w:themeColor="text1"/>
          <w:sz w:val="22"/>
          <w:szCs w:val="22"/>
        </w:rPr>
        <w:t xml:space="preserve">e </w:t>
      </w:r>
      <w:r w:rsidRPr="00390B14">
        <w:rPr>
          <w:color w:val="000000" w:themeColor="text1"/>
          <w:sz w:val="22"/>
          <w:szCs w:val="22"/>
        </w:rPr>
        <w:t xml:space="preserve">student's circumstances have raised the presumption set forth in Section </w:t>
      </w:r>
      <w:r w:rsidR="00584E0D">
        <w:rPr>
          <w:color w:val="000000" w:themeColor="text1"/>
          <w:sz w:val="22"/>
          <w:szCs w:val="22"/>
        </w:rPr>
        <w:t>I</w:t>
      </w:r>
      <w:r w:rsidRPr="00390B14">
        <w:rPr>
          <w:color w:val="000000" w:themeColor="text1"/>
          <w:sz w:val="22"/>
          <w:szCs w:val="22"/>
        </w:rPr>
        <w:t>II.B above, the</w:t>
      </w:r>
      <w:r w:rsidR="008A14CF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student has rebutted that presumption.</w:t>
      </w:r>
    </w:p>
    <w:p w14:paraId="20BDDB37" w14:textId="77777777" w:rsidR="00821011" w:rsidRPr="00390B14" w:rsidRDefault="00821011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305849E7" w14:textId="1920F759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C. </w:t>
      </w:r>
      <w:r w:rsidRPr="00390B14">
        <w:rPr>
          <w:color w:val="000000" w:themeColor="text1"/>
          <w:sz w:val="22"/>
          <w:szCs w:val="22"/>
        </w:rPr>
        <w:t>Rebuttal Evidence to Support a Change in Tuition Status</w:t>
      </w:r>
    </w:p>
    <w:p w14:paraId="52CF93B5" w14:textId="77777777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</w:p>
    <w:p w14:paraId="64016336" w14:textId="4FF44350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If the information received by the institution about the student has raised the presumption set fort</w:t>
      </w:r>
      <w:r w:rsidR="00DC2438" w:rsidRPr="00390B14">
        <w:rPr>
          <w:color w:val="000000" w:themeColor="text1"/>
          <w:sz w:val="22"/>
          <w:szCs w:val="22"/>
        </w:rPr>
        <w:t xml:space="preserve">h </w:t>
      </w:r>
      <w:r w:rsidRPr="00390B14">
        <w:rPr>
          <w:color w:val="000000" w:themeColor="text1"/>
          <w:sz w:val="22"/>
          <w:szCs w:val="22"/>
        </w:rPr>
        <w:t xml:space="preserve">in Section </w:t>
      </w:r>
      <w:r w:rsidR="00584E0D">
        <w:rPr>
          <w:color w:val="000000" w:themeColor="text1"/>
          <w:sz w:val="22"/>
          <w:szCs w:val="22"/>
        </w:rPr>
        <w:t>I</w:t>
      </w:r>
      <w:r w:rsidRPr="00390B14">
        <w:rPr>
          <w:color w:val="000000" w:themeColor="text1"/>
          <w:sz w:val="22"/>
          <w:szCs w:val="22"/>
        </w:rPr>
        <w:t xml:space="preserve">II.B, the student bears the burden of rebutting the presumption set forth in Section </w:t>
      </w:r>
      <w:r w:rsidR="00584E0D">
        <w:rPr>
          <w:color w:val="000000" w:themeColor="text1"/>
          <w:sz w:val="22"/>
          <w:szCs w:val="22"/>
        </w:rPr>
        <w:t>I</w:t>
      </w:r>
      <w:r w:rsidRPr="00390B14">
        <w:rPr>
          <w:color w:val="000000" w:themeColor="text1"/>
          <w:sz w:val="22"/>
          <w:szCs w:val="22"/>
        </w:rPr>
        <w:t>II.B b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presenting additional evidence of objectively verifiable conduct to rebut the presumption and show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the requisite intent. Rebuttal evidence of intent must be clear and convincing and will be evaluated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not only by how completely the criteria are addressed, but also based upon the reliability,</w:t>
      </w:r>
      <w:r w:rsidR="00584E0D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authenticity, credibility and relevance of the evidence and the totality of facts known to the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institution.</w:t>
      </w:r>
    </w:p>
    <w:p w14:paraId="5CACD006" w14:textId="77777777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</w:p>
    <w:p w14:paraId="529085CC" w14:textId="3FBC801C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Evidence that does not document a period of at least twelve (12) consecutive months immediately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prior to and including the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last date available to register for courses in the semester/term for which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the student seeks in‐state tuition status is generally considered an unfavorable factor under this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Policy. The absence of objective, relevant evidence is generally considered an unfavorable factor. A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student's statement of intent to remain in Maryland in the future is generally not considered to be</w:t>
      </w:r>
      <w:r w:rsidR="00584E0D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objective evidence under this Policy.</w:t>
      </w:r>
    </w:p>
    <w:p w14:paraId="030AED09" w14:textId="77777777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</w:p>
    <w:p w14:paraId="2DAD7A80" w14:textId="630B7D23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For purposes of rebutting the presumption, additional evidence that will be considered includes, but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is not limited to:</w:t>
      </w:r>
    </w:p>
    <w:p w14:paraId="27641EC7" w14:textId="77777777" w:rsidR="00DC2438" w:rsidRPr="00390B14" w:rsidRDefault="00DC2438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7341534B" w14:textId="4ACCA1B3" w:rsidR="00821011" w:rsidRPr="00390B14" w:rsidRDefault="00821011" w:rsidP="0082101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1) </w:t>
      </w:r>
      <w:r w:rsidRPr="00390B14">
        <w:rPr>
          <w:color w:val="000000" w:themeColor="text1"/>
          <w:sz w:val="22"/>
          <w:szCs w:val="22"/>
        </w:rPr>
        <w:t>Source of financial support:</w:t>
      </w:r>
    </w:p>
    <w:p w14:paraId="0FE9073C" w14:textId="77777777" w:rsidR="00553F8C" w:rsidRPr="00390B14" w:rsidRDefault="00553F8C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77C9EA6A" w14:textId="3D8B9A06" w:rsidR="00821011" w:rsidRPr="00390B14" w:rsidRDefault="00821011" w:rsidP="00584E0D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a. </w:t>
      </w:r>
      <w:r w:rsidRPr="00390B14">
        <w:rPr>
          <w:color w:val="000000" w:themeColor="text1"/>
          <w:sz w:val="22"/>
          <w:szCs w:val="22"/>
        </w:rPr>
        <w:t xml:space="preserve">Maryland employment and earnings history through sources beyond </w:t>
      </w:r>
      <w:proofErr w:type="gramStart"/>
      <w:r w:rsidRPr="00390B14">
        <w:rPr>
          <w:color w:val="000000" w:themeColor="text1"/>
          <w:sz w:val="22"/>
          <w:szCs w:val="22"/>
        </w:rPr>
        <w:t>those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incident</w:t>
      </w:r>
      <w:proofErr w:type="gramEnd"/>
      <w:r w:rsidRPr="00390B14">
        <w:rPr>
          <w:color w:val="000000" w:themeColor="text1"/>
          <w:sz w:val="22"/>
          <w:szCs w:val="22"/>
        </w:rPr>
        <w:t xml:space="preserve"> to enrollment as a student in an educational institution, e.g., beyond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support provided by work study, scholarships, grants, stipends, aid, student loans,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etc. (Tuition costs will be considered as a student expense only to the extent tuition</w:t>
      </w:r>
      <w:r w:rsidR="00584E0D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exceeds the amount of any educational scholarships, grants, student loans, etc.),</w:t>
      </w:r>
    </w:p>
    <w:p w14:paraId="528E91F8" w14:textId="77777777" w:rsidR="00553F8C" w:rsidRPr="00390B14" w:rsidRDefault="00553F8C" w:rsidP="00821011">
      <w:pPr>
        <w:pStyle w:val="p1"/>
        <w:ind w:left="720"/>
        <w:rPr>
          <w:color w:val="000000" w:themeColor="text1"/>
          <w:sz w:val="22"/>
          <w:szCs w:val="22"/>
        </w:rPr>
      </w:pPr>
    </w:p>
    <w:p w14:paraId="1832DC19" w14:textId="014BC343" w:rsidR="00821011" w:rsidRPr="00390B14" w:rsidRDefault="00821011" w:rsidP="0082101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or</w:t>
      </w:r>
    </w:p>
    <w:p w14:paraId="6CBBEB73" w14:textId="77777777" w:rsidR="00553F8C" w:rsidRPr="00390B14" w:rsidRDefault="00553F8C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10CCEC59" w14:textId="1DBBEB4B" w:rsidR="00821011" w:rsidRPr="00390B14" w:rsidRDefault="00821011" w:rsidP="00F252E8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b. </w:t>
      </w:r>
      <w:r w:rsidRPr="00390B14">
        <w:rPr>
          <w:color w:val="000000" w:themeColor="text1"/>
          <w:sz w:val="22"/>
          <w:szCs w:val="22"/>
        </w:rPr>
        <w:t>Evidence the student is Financially Dependent, for the previous 12 months,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upon a person who is a resident of Maryland.</w:t>
      </w:r>
    </w:p>
    <w:p w14:paraId="62EEE172" w14:textId="77777777" w:rsidR="00553F8C" w:rsidRPr="00390B14" w:rsidRDefault="00553F8C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72DAEC41" w14:textId="73A99F26" w:rsidR="00821011" w:rsidRPr="00390B14" w:rsidRDefault="00821011" w:rsidP="0058595C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2) </w:t>
      </w:r>
      <w:r w:rsidRPr="00390B14">
        <w:rPr>
          <w:color w:val="000000" w:themeColor="text1"/>
          <w:sz w:val="22"/>
          <w:szCs w:val="22"/>
        </w:rPr>
        <w:t>Substantial participation as a member of a professional, social, community, civic, political,</w:t>
      </w:r>
      <w:r w:rsidR="00F252E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athletic, or religious organization in Maryland, including professionally related school</w:t>
      </w:r>
      <w:r w:rsidR="0058595C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activities that demonstrate a commitment to the student's community or to the State of</w:t>
      </w:r>
      <w:r w:rsidR="0058595C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Maryland.</w:t>
      </w:r>
    </w:p>
    <w:p w14:paraId="2A210598" w14:textId="77777777" w:rsidR="00553F8C" w:rsidRPr="00390B14" w:rsidRDefault="00553F8C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53A66C2E" w14:textId="4282AC83" w:rsidR="00821011" w:rsidRPr="00390B14" w:rsidRDefault="00821011" w:rsidP="0082101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3) </w:t>
      </w:r>
      <w:r w:rsidRPr="00390B14">
        <w:rPr>
          <w:color w:val="000000" w:themeColor="text1"/>
          <w:sz w:val="22"/>
          <w:szCs w:val="22"/>
        </w:rPr>
        <w:t>Registration as a Maryland resident with the Selective Service, if applicable.</w:t>
      </w:r>
    </w:p>
    <w:p w14:paraId="48A1E60D" w14:textId="77777777" w:rsidR="003F03C9" w:rsidRPr="00390B14" w:rsidRDefault="003F03C9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3290F036" w14:textId="7F103E98" w:rsidR="00821011" w:rsidRPr="00390B14" w:rsidRDefault="003F03C9" w:rsidP="0082101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4) </w:t>
      </w:r>
      <w:r w:rsidR="00821011" w:rsidRPr="00390B14">
        <w:rPr>
          <w:color w:val="000000" w:themeColor="text1"/>
          <w:sz w:val="22"/>
          <w:szCs w:val="22"/>
        </w:rPr>
        <w:t>Evidence that the student is married to a Maryland resident.</w:t>
      </w:r>
    </w:p>
    <w:p w14:paraId="4D0D558E" w14:textId="77777777" w:rsidR="00553F8C" w:rsidRPr="00390B14" w:rsidRDefault="00553F8C" w:rsidP="00821011">
      <w:pPr>
        <w:pStyle w:val="p1"/>
        <w:ind w:left="720"/>
        <w:rPr>
          <w:color w:val="000000" w:themeColor="text1"/>
          <w:sz w:val="22"/>
          <w:szCs w:val="22"/>
        </w:rPr>
      </w:pPr>
    </w:p>
    <w:p w14:paraId="7D5C16BD" w14:textId="0477FE30" w:rsidR="00821011" w:rsidRPr="00390B14" w:rsidRDefault="003F03C9" w:rsidP="0082101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5) </w:t>
      </w:r>
      <w:r w:rsidR="00821011" w:rsidRPr="00390B14">
        <w:rPr>
          <w:color w:val="000000" w:themeColor="text1"/>
          <w:sz w:val="22"/>
          <w:szCs w:val="22"/>
        </w:rPr>
        <w:t>Evidence that the student attended schools in Maryland for grades K-12.</w:t>
      </w:r>
    </w:p>
    <w:p w14:paraId="4A5CD07C" w14:textId="77777777" w:rsidR="003F03C9" w:rsidRPr="00390B14" w:rsidRDefault="003F03C9" w:rsidP="00821011">
      <w:pPr>
        <w:pStyle w:val="p1"/>
        <w:ind w:left="720"/>
        <w:rPr>
          <w:color w:val="000000" w:themeColor="text1"/>
          <w:sz w:val="22"/>
          <w:szCs w:val="22"/>
        </w:rPr>
      </w:pPr>
    </w:p>
    <w:p w14:paraId="258FCE58" w14:textId="07DA7328" w:rsidR="00821011" w:rsidRPr="00390B14" w:rsidRDefault="003F03C9" w:rsidP="0061531C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6) </w:t>
      </w:r>
      <w:r w:rsidR="00821011" w:rsidRPr="00390B14">
        <w:rPr>
          <w:color w:val="000000" w:themeColor="text1"/>
          <w:sz w:val="22"/>
          <w:szCs w:val="22"/>
        </w:rPr>
        <w:t>Evidence showing the student uses the student’s Maryland address as the sole address of</w:t>
      </w:r>
      <w:r w:rsidR="0061531C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record for all purposes, including, for example, on health and auto insurance records, bank</w:t>
      </w:r>
      <w:r w:rsidR="0061531C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accounts, tax records, loan and scholarship records, school records, military records,</w:t>
      </w:r>
      <w:r w:rsidR="0061531C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leases, etc.</w:t>
      </w:r>
    </w:p>
    <w:p w14:paraId="65AB55A5" w14:textId="77777777" w:rsidR="003F03C9" w:rsidRPr="00390B14" w:rsidRDefault="003F03C9" w:rsidP="00821011">
      <w:pPr>
        <w:pStyle w:val="p1"/>
        <w:ind w:left="720"/>
        <w:rPr>
          <w:color w:val="000000" w:themeColor="text1"/>
          <w:sz w:val="22"/>
          <w:szCs w:val="22"/>
        </w:rPr>
      </w:pPr>
    </w:p>
    <w:p w14:paraId="30603A46" w14:textId="0947B516" w:rsidR="00821011" w:rsidRPr="00390B14" w:rsidRDefault="003F03C9" w:rsidP="0061531C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7) </w:t>
      </w:r>
      <w:r w:rsidR="00821011" w:rsidRPr="00390B14">
        <w:rPr>
          <w:color w:val="000000" w:themeColor="text1"/>
          <w:sz w:val="22"/>
          <w:szCs w:val="22"/>
        </w:rPr>
        <w:t>An affidavit from a person unrelated to the student that provides objective, relevant</w:t>
      </w:r>
      <w:r w:rsidR="0061531C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evidence of the student's conduct demonstrating the student's intent to reside in</w:t>
      </w:r>
      <w:r w:rsidR="0061531C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Maryland primarily for a purpose other than that of attending an educational institution in</w:t>
      </w:r>
      <w:r w:rsidR="0061531C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Maryland.</w:t>
      </w:r>
    </w:p>
    <w:p w14:paraId="61C68542" w14:textId="77777777" w:rsidR="003F03C9" w:rsidRPr="00390B14" w:rsidRDefault="003F03C9" w:rsidP="00821011">
      <w:pPr>
        <w:pStyle w:val="p1"/>
        <w:ind w:left="720"/>
        <w:rPr>
          <w:color w:val="000000" w:themeColor="text1"/>
          <w:sz w:val="22"/>
          <w:szCs w:val="22"/>
        </w:rPr>
      </w:pPr>
    </w:p>
    <w:p w14:paraId="52B66885" w14:textId="4A65C882" w:rsidR="00821011" w:rsidRPr="00390B14" w:rsidRDefault="003F03C9" w:rsidP="0061531C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8) </w:t>
      </w:r>
      <w:r w:rsidR="00821011" w:rsidRPr="00390B14">
        <w:rPr>
          <w:color w:val="000000" w:themeColor="text1"/>
          <w:sz w:val="22"/>
          <w:szCs w:val="22"/>
        </w:rPr>
        <w:t>Evidence of life and employment changes that caused the student to relocate to Maryland</w:t>
      </w:r>
      <w:r w:rsidR="0061531C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for reasons other than primarily educational purposes (e.g., divorce, family relocation,</w:t>
      </w:r>
      <w:r w:rsidR="0061531C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taking care of a sick family member, etc.)</w:t>
      </w:r>
    </w:p>
    <w:p w14:paraId="1A1C4A42" w14:textId="77777777" w:rsidR="003F03C9" w:rsidRPr="00390B14" w:rsidRDefault="003F03C9" w:rsidP="00821011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3AD4A1C4" w14:textId="1B836091" w:rsidR="00821011" w:rsidRPr="00390B14" w:rsidRDefault="00821011" w:rsidP="0082101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9) </w:t>
      </w:r>
      <w:r w:rsidRPr="00390B14">
        <w:rPr>
          <w:color w:val="000000" w:themeColor="text1"/>
          <w:sz w:val="22"/>
          <w:szCs w:val="22"/>
        </w:rPr>
        <w:t>Voter registration in Maryland.</w:t>
      </w:r>
    </w:p>
    <w:p w14:paraId="678C322E" w14:textId="77777777" w:rsidR="003F03C9" w:rsidRPr="00390B14" w:rsidRDefault="003F03C9" w:rsidP="00821011">
      <w:pPr>
        <w:pStyle w:val="p1"/>
        <w:ind w:left="720"/>
        <w:rPr>
          <w:rStyle w:val="s1"/>
          <w:rFonts w:eastAsiaTheme="majorEastAsia"/>
          <w:sz w:val="22"/>
          <w:szCs w:val="22"/>
        </w:rPr>
      </w:pPr>
    </w:p>
    <w:p w14:paraId="0A4EA1D1" w14:textId="4A598690" w:rsidR="00821011" w:rsidRPr="00390B14" w:rsidRDefault="00821011" w:rsidP="00DB73C4">
      <w:pPr>
        <w:pStyle w:val="p1"/>
        <w:rPr>
          <w:sz w:val="22"/>
          <w:szCs w:val="22"/>
        </w:rPr>
      </w:pPr>
      <w:r w:rsidRPr="00390B14">
        <w:rPr>
          <w:rStyle w:val="s1"/>
          <w:rFonts w:eastAsiaTheme="majorEastAsia"/>
          <w:sz w:val="22"/>
          <w:szCs w:val="22"/>
        </w:rPr>
        <w:t xml:space="preserve">D. </w:t>
      </w:r>
      <w:r w:rsidRPr="00390B14">
        <w:rPr>
          <w:sz w:val="22"/>
          <w:szCs w:val="22"/>
        </w:rPr>
        <w:t>Appeal</w:t>
      </w:r>
    </w:p>
    <w:p w14:paraId="257C410F" w14:textId="77777777" w:rsidR="00F252E8" w:rsidRPr="00390B14" w:rsidRDefault="00F252E8" w:rsidP="00DB73C4">
      <w:pPr>
        <w:pStyle w:val="Heading1"/>
        <w:tabs>
          <w:tab w:val="left" w:pos="471"/>
        </w:tabs>
        <w:spacing w:before="1"/>
        <w:rPr>
          <w:rFonts w:ascii="Helvetica" w:hAnsi="Helvetica"/>
          <w:sz w:val="22"/>
          <w:szCs w:val="22"/>
          <w:highlight w:val="yellow"/>
        </w:rPr>
      </w:pPr>
    </w:p>
    <w:p w14:paraId="07E4C89A" w14:textId="31F34AC0" w:rsidR="00F252E8" w:rsidRPr="003B4806" w:rsidRDefault="00821011" w:rsidP="00DB73C4">
      <w:pPr>
        <w:pStyle w:val="Heading1"/>
        <w:tabs>
          <w:tab w:val="left" w:pos="471"/>
        </w:tabs>
        <w:spacing w:before="1"/>
        <w:rPr>
          <w:rFonts w:ascii="Helvetica" w:hAnsi="Helvetica"/>
          <w:color w:val="000000" w:themeColor="text1"/>
          <w:sz w:val="22"/>
          <w:szCs w:val="22"/>
        </w:rPr>
      </w:pPr>
      <w:r w:rsidRPr="00390B14">
        <w:rPr>
          <w:rFonts w:ascii="Helvetica" w:hAnsi="Helvetica"/>
          <w:color w:val="000000" w:themeColor="text1"/>
          <w:sz w:val="22"/>
          <w:szCs w:val="22"/>
        </w:rPr>
        <w:t xml:space="preserve">A </w:t>
      </w:r>
      <w:r w:rsidRPr="003B4806">
        <w:rPr>
          <w:rFonts w:ascii="Helvetica" w:hAnsi="Helvetica"/>
          <w:color w:val="000000" w:themeColor="text1"/>
          <w:sz w:val="22"/>
          <w:szCs w:val="22"/>
        </w:rPr>
        <w:t>student may appeal an adverse decision on a Petition for Change in Classification</w:t>
      </w:r>
      <w:r w:rsidR="00F252E8" w:rsidRPr="003B4806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F252E8" w:rsidRPr="003B4806">
        <w:rPr>
          <w:rFonts w:ascii="Helvetica" w:hAnsi="Helvetica" w:cs="Arial"/>
          <w:color w:val="000000" w:themeColor="text1"/>
          <w:sz w:val="22"/>
          <w:szCs w:val="22"/>
          <w:highlight w:val="white"/>
        </w:rPr>
        <w:t xml:space="preserve">to the Residency Appeal Committee, </w:t>
      </w:r>
      <w:r w:rsidR="00DC2438" w:rsidRPr="003B4806">
        <w:rPr>
          <w:rFonts w:ascii="Helvetica" w:hAnsi="Helvetica"/>
          <w:color w:val="000000" w:themeColor="text1"/>
          <w:sz w:val="22"/>
          <w:szCs w:val="22"/>
        </w:rPr>
        <w:t>which will respond to the appeal via email within 10 business days</w:t>
      </w:r>
      <w:r w:rsidR="00DC2438" w:rsidRPr="007A2393">
        <w:rPr>
          <w:rFonts w:ascii="Helvetica" w:hAnsi="Helvetica"/>
          <w:color w:val="000000" w:themeColor="text1"/>
          <w:sz w:val="22"/>
          <w:szCs w:val="22"/>
        </w:rPr>
        <w:t>.</w:t>
      </w:r>
      <w:r w:rsidR="007A2393" w:rsidRPr="007A2393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7A2393" w:rsidRPr="004F7471">
        <w:rPr>
          <w:rFonts w:ascii="Helvetica" w:hAnsi="Helvetica"/>
          <w:color w:val="000000"/>
          <w:sz w:val="22"/>
          <w:szCs w:val="22"/>
        </w:rPr>
        <w:t>A business day is any weekday (Monday through Friday) when the College is open and conducting its regular operations.</w:t>
      </w:r>
    </w:p>
    <w:p w14:paraId="7C960E59" w14:textId="77777777" w:rsidR="003F03C9" w:rsidRPr="003B4806" w:rsidRDefault="003F03C9" w:rsidP="00DB73C4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44F8EC08" w14:textId="086DEFD2" w:rsidR="00821011" w:rsidRPr="003B4806" w:rsidRDefault="00821011" w:rsidP="00DB73C4">
      <w:pPr>
        <w:pStyle w:val="p1"/>
        <w:rPr>
          <w:color w:val="000000" w:themeColor="text1"/>
          <w:sz w:val="22"/>
          <w:szCs w:val="22"/>
        </w:rPr>
      </w:pPr>
      <w:r w:rsidRPr="003B4806">
        <w:rPr>
          <w:rStyle w:val="s1"/>
          <w:rFonts w:eastAsiaTheme="majorEastAsia"/>
          <w:color w:val="000000" w:themeColor="text1"/>
          <w:sz w:val="22"/>
          <w:szCs w:val="22"/>
        </w:rPr>
        <w:t xml:space="preserve">E. </w:t>
      </w:r>
      <w:r w:rsidRPr="003B4806">
        <w:rPr>
          <w:color w:val="000000" w:themeColor="text1"/>
          <w:sz w:val="22"/>
          <w:szCs w:val="22"/>
        </w:rPr>
        <w:t>Change in Circumstances Altering In‐State Status</w:t>
      </w:r>
    </w:p>
    <w:p w14:paraId="6B713593" w14:textId="77777777" w:rsidR="00553F8C" w:rsidRPr="003B4806" w:rsidRDefault="00553F8C" w:rsidP="00DB73C4">
      <w:pPr>
        <w:pStyle w:val="p1"/>
        <w:rPr>
          <w:color w:val="000000" w:themeColor="text1"/>
          <w:sz w:val="22"/>
          <w:szCs w:val="22"/>
        </w:rPr>
      </w:pPr>
    </w:p>
    <w:p w14:paraId="608A0073" w14:textId="2A493951" w:rsidR="00821011" w:rsidRPr="00390B14" w:rsidRDefault="00821011" w:rsidP="00DB73C4">
      <w:pPr>
        <w:pStyle w:val="p1"/>
        <w:rPr>
          <w:color w:val="000000" w:themeColor="text1"/>
          <w:sz w:val="22"/>
          <w:szCs w:val="22"/>
        </w:rPr>
      </w:pPr>
      <w:r w:rsidRPr="003B4806">
        <w:rPr>
          <w:color w:val="000000" w:themeColor="text1"/>
          <w:sz w:val="22"/>
          <w:szCs w:val="22"/>
        </w:rPr>
        <w:t>A student shall notify</w:t>
      </w:r>
      <w:r w:rsidR="006E563A" w:rsidRPr="003B4806">
        <w:rPr>
          <w:color w:val="000000" w:themeColor="text1"/>
          <w:sz w:val="22"/>
          <w:szCs w:val="22"/>
        </w:rPr>
        <w:t xml:space="preserve"> SMCM</w:t>
      </w:r>
      <w:r w:rsidRPr="003B4806">
        <w:rPr>
          <w:color w:val="000000" w:themeColor="text1"/>
          <w:sz w:val="22"/>
          <w:szCs w:val="22"/>
        </w:rPr>
        <w:t xml:space="preserve"> in </w:t>
      </w:r>
      <w:r w:rsidRPr="00390B14">
        <w:rPr>
          <w:color w:val="000000" w:themeColor="text1"/>
          <w:sz w:val="22"/>
          <w:szCs w:val="22"/>
        </w:rPr>
        <w:t>writing within fifteen (15) days of any change in</w:t>
      </w:r>
      <w:r w:rsidR="0061531C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circumstances which may alter in‐state status. Failure to do so could result in retroactive charges</w:t>
      </w:r>
      <w:r w:rsidR="0061531C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for each semester/term affected.</w:t>
      </w:r>
    </w:p>
    <w:p w14:paraId="66225205" w14:textId="77777777" w:rsidR="003F03C9" w:rsidRPr="00390B14" w:rsidRDefault="003F03C9" w:rsidP="00DB73C4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2940159E" w14:textId="23B15BFA" w:rsidR="00821011" w:rsidRPr="00390B14" w:rsidRDefault="00821011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F. </w:t>
      </w:r>
      <w:r w:rsidRPr="00390B14">
        <w:rPr>
          <w:color w:val="000000" w:themeColor="text1"/>
          <w:sz w:val="22"/>
          <w:szCs w:val="22"/>
        </w:rPr>
        <w:t>Incomplete, Untimely, False or Misleading Information</w:t>
      </w:r>
    </w:p>
    <w:p w14:paraId="224A9252" w14:textId="77777777" w:rsidR="00553F8C" w:rsidRPr="00390B14" w:rsidRDefault="00553F8C" w:rsidP="00DB73C4">
      <w:pPr>
        <w:pStyle w:val="p1"/>
        <w:rPr>
          <w:color w:val="000000" w:themeColor="text1"/>
          <w:sz w:val="22"/>
          <w:szCs w:val="22"/>
        </w:rPr>
      </w:pPr>
    </w:p>
    <w:p w14:paraId="67BE648B" w14:textId="56D87422" w:rsidR="00821011" w:rsidRPr="00390B14" w:rsidRDefault="00821011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lastRenderedPageBreak/>
        <w:t xml:space="preserve">If </w:t>
      </w:r>
      <w:proofErr w:type="gramStart"/>
      <w:r w:rsidRPr="00390B14">
        <w:rPr>
          <w:color w:val="000000" w:themeColor="text1"/>
          <w:sz w:val="22"/>
          <w:szCs w:val="22"/>
        </w:rPr>
        <w:t>necessary</w:t>
      </w:r>
      <w:proofErr w:type="gramEnd"/>
      <w:r w:rsidRPr="00390B14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 xml:space="preserve">information is not provided by the deadline, </w:t>
      </w:r>
      <w:r w:rsidR="00927E31" w:rsidRPr="003B4806">
        <w:rPr>
          <w:color w:val="000000" w:themeColor="text1"/>
          <w:sz w:val="22"/>
          <w:szCs w:val="22"/>
        </w:rPr>
        <w:t xml:space="preserve">SMCM </w:t>
      </w:r>
      <w:r w:rsidRPr="003B4806">
        <w:rPr>
          <w:color w:val="000000" w:themeColor="text1"/>
          <w:sz w:val="22"/>
          <w:szCs w:val="22"/>
        </w:rPr>
        <w:t>may, at its</w:t>
      </w:r>
      <w:r w:rsidR="00DC2438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>discretion, deny or revoke in‐state status. In the event incomplete, false, or misleading information</w:t>
      </w:r>
      <w:r w:rsidR="00DC2438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 xml:space="preserve">is presented, </w:t>
      </w:r>
      <w:r w:rsidR="00927E31" w:rsidRPr="003B4806">
        <w:rPr>
          <w:color w:val="000000" w:themeColor="text1"/>
          <w:sz w:val="22"/>
          <w:szCs w:val="22"/>
        </w:rPr>
        <w:t xml:space="preserve">SMCM </w:t>
      </w:r>
      <w:r w:rsidRPr="003B4806">
        <w:rPr>
          <w:color w:val="000000" w:themeColor="text1"/>
          <w:sz w:val="22"/>
          <w:szCs w:val="22"/>
        </w:rPr>
        <w:t>may, at its discretion, revoke in‐state status and take disciplinary</w:t>
      </w:r>
      <w:r w:rsidR="00DC2438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 xml:space="preserve">action provided for </w:t>
      </w:r>
      <w:r w:rsidRPr="00390B14">
        <w:rPr>
          <w:color w:val="000000" w:themeColor="text1"/>
          <w:sz w:val="22"/>
          <w:szCs w:val="22"/>
        </w:rPr>
        <w:t xml:space="preserve">by </w:t>
      </w:r>
      <w:r w:rsidR="00382327" w:rsidRPr="00390B14">
        <w:rPr>
          <w:color w:val="000000" w:themeColor="text1"/>
          <w:sz w:val="22"/>
          <w:szCs w:val="22"/>
        </w:rPr>
        <w:t xml:space="preserve">its </w:t>
      </w:r>
      <w:r w:rsidRPr="00390B14">
        <w:rPr>
          <w:color w:val="000000" w:themeColor="text1"/>
          <w:sz w:val="22"/>
          <w:szCs w:val="22"/>
        </w:rPr>
        <w:t>policies. Such action may include suspension or expulsion. In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such cases, the institution reserves the right to retroactively assess all out‐of‐state charges for each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semester/term affected.</w:t>
      </w:r>
    </w:p>
    <w:p w14:paraId="49B9032B" w14:textId="77777777" w:rsidR="00821011" w:rsidRPr="00390B14" w:rsidRDefault="00821011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0E241F43" w14:textId="7229A21C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V. </w:t>
      </w:r>
      <w:r w:rsidRPr="00390B14">
        <w:rPr>
          <w:color w:val="000000" w:themeColor="text1"/>
          <w:sz w:val="22"/>
          <w:szCs w:val="22"/>
        </w:rPr>
        <w:t>CRITERIA FOR TEMPORARY QUALIFICATION OF NON‐RESIDENTS FOR IN‐STATE STATUS</w:t>
      </w:r>
    </w:p>
    <w:p w14:paraId="053E74B9" w14:textId="77777777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</w:p>
    <w:p w14:paraId="2CEF8D58" w14:textId="2910C9F2" w:rsidR="00821011" w:rsidRPr="00390B14" w:rsidRDefault="00821011" w:rsidP="00821011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Non‐residents with the following status shall be accorded the benefits of in‐state status for the period in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which they hold such status, if they provide clear and convincing evidence through documentation, by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the deadline for the semester for which they seek in‐state status, showing that they fall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within one of the following categories:</w:t>
      </w:r>
    </w:p>
    <w:p w14:paraId="3F6E7108" w14:textId="77777777" w:rsidR="00821011" w:rsidRPr="00390B14" w:rsidRDefault="00821011" w:rsidP="00821011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7D0E2881" w14:textId="361EEDFF" w:rsidR="00821011" w:rsidRPr="003B4806" w:rsidRDefault="00821011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A. </w:t>
      </w:r>
      <w:r w:rsidRPr="00390B14">
        <w:rPr>
          <w:color w:val="000000" w:themeColor="text1"/>
          <w:sz w:val="22"/>
          <w:szCs w:val="22"/>
        </w:rPr>
        <w:t>A full‐time or part‐time (at least</w:t>
      </w:r>
      <w:r w:rsidRPr="003B4806">
        <w:rPr>
          <w:color w:val="000000" w:themeColor="text1"/>
          <w:sz w:val="22"/>
          <w:szCs w:val="22"/>
        </w:rPr>
        <w:t xml:space="preserve"> 50 percent) regular employee of</w:t>
      </w:r>
      <w:r w:rsidR="00DC2438" w:rsidRPr="003B4806">
        <w:rPr>
          <w:color w:val="000000" w:themeColor="text1"/>
          <w:sz w:val="22"/>
          <w:szCs w:val="22"/>
        </w:rPr>
        <w:t xml:space="preserve"> SMCM</w:t>
      </w:r>
      <w:r w:rsidRPr="003B4806">
        <w:rPr>
          <w:color w:val="000000" w:themeColor="text1"/>
          <w:sz w:val="22"/>
          <w:szCs w:val="22"/>
        </w:rPr>
        <w:t>.</w:t>
      </w:r>
      <w:r w:rsidR="00553F8C" w:rsidRPr="003B4806">
        <w:rPr>
          <w:color w:val="000000" w:themeColor="text1"/>
          <w:sz w:val="22"/>
          <w:szCs w:val="22"/>
        </w:rPr>
        <w:t xml:space="preserve"> </w:t>
      </w:r>
    </w:p>
    <w:p w14:paraId="2852870A" w14:textId="77777777" w:rsidR="00821011" w:rsidRPr="003B4806" w:rsidRDefault="00821011" w:rsidP="00DB73C4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3E3FA4DB" w14:textId="63B34AE1" w:rsidR="00821011" w:rsidRPr="003B4806" w:rsidRDefault="00821011" w:rsidP="00DB73C4">
      <w:pPr>
        <w:pStyle w:val="p1"/>
        <w:rPr>
          <w:color w:val="000000" w:themeColor="text1"/>
          <w:sz w:val="22"/>
          <w:szCs w:val="22"/>
        </w:rPr>
      </w:pPr>
      <w:r w:rsidRPr="003B4806">
        <w:rPr>
          <w:rStyle w:val="s1"/>
          <w:rFonts w:eastAsiaTheme="majorEastAsia"/>
          <w:color w:val="000000" w:themeColor="text1"/>
          <w:sz w:val="22"/>
          <w:szCs w:val="22"/>
        </w:rPr>
        <w:t xml:space="preserve">B. </w:t>
      </w:r>
      <w:r w:rsidRPr="003B4806">
        <w:rPr>
          <w:color w:val="000000" w:themeColor="text1"/>
          <w:sz w:val="22"/>
          <w:szCs w:val="22"/>
        </w:rPr>
        <w:t xml:space="preserve">The spouse or </w:t>
      </w:r>
      <w:r w:rsidR="00ED6401">
        <w:rPr>
          <w:color w:val="000000" w:themeColor="text1"/>
          <w:sz w:val="22"/>
          <w:szCs w:val="22"/>
        </w:rPr>
        <w:t>f</w:t>
      </w:r>
      <w:r w:rsidRPr="003B4806">
        <w:rPr>
          <w:color w:val="000000" w:themeColor="text1"/>
          <w:sz w:val="22"/>
          <w:szCs w:val="22"/>
        </w:rPr>
        <w:t xml:space="preserve">inancially </w:t>
      </w:r>
      <w:r w:rsidR="00ED6401">
        <w:rPr>
          <w:color w:val="000000" w:themeColor="text1"/>
          <w:sz w:val="22"/>
          <w:szCs w:val="22"/>
        </w:rPr>
        <w:t>d</w:t>
      </w:r>
      <w:r w:rsidRPr="003B4806">
        <w:rPr>
          <w:color w:val="000000" w:themeColor="text1"/>
          <w:sz w:val="22"/>
          <w:szCs w:val="22"/>
        </w:rPr>
        <w:t>ependent child of a full‐time or part‐time (at least 50</w:t>
      </w:r>
      <w:r w:rsidR="00553F8C" w:rsidRPr="003B4806">
        <w:rPr>
          <w:color w:val="000000" w:themeColor="text1"/>
          <w:sz w:val="22"/>
          <w:szCs w:val="22"/>
        </w:rPr>
        <w:t xml:space="preserve"> </w:t>
      </w:r>
      <w:r w:rsidRPr="003B4806">
        <w:rPr>
          <w:color w:val="000000" w:themeColor="text1"/>
          <w:sz w:val="22"/>
          <w:szCs w:val="22"/>
        </w:rPr>
        <w:t xml:space="preserve">percent) regular employee of </w:t>
      </w:r>
      <w:r w:rsidR="00553F8C" w:rsidRPr="003B4806">
        <w:rPr>
          <w:color w:val="000000" w:themeColor="text1"/>
          <w:sz w:val="22"/>
          <w:szCs w:val="22"/>
        </w:rPr>
        <w:t>SMCM</w:t>
      </w:r>
      <w:r w:rsidRPr="003B4806">
        <w:rPr>
          <w:color w:val="000000" w:themeColor="text1"/>
          <w:sz w:val="22"/>
          <w:szCs w:val="22"/>
        </w:rPr>
        <w:t xml:space="preserve"> </w:t>
      </w:r>
      <w:r w:rsidR="00553F8C" w:rsidRPr="003B4806">
        <w:rPr>
          <w:color w:val="000000" w:themeColor="text1"/>
          <w:sz w:val="22"/>
          <w:szCs w:val="22"/>
          <w:shd w:val="clear" w:color="auto" w:fill="FFFFFF"/>
        </w:rPr>
        <w:t>or the financially dependent child of a full-time or part-time (at least 50 percent time) regular employee of the University System of Maryland (USM) or Morgan State University.</w:t>
      </w:r>
    </w:p>
    <w:p w14:paraId="5C7310A0" w14:textId="77777777" w:rsidR="00821011" w:rsidRPr="00390B14" w:rsidRDefault="00821011" w:rsidP="00DB73C4">
      <w:pPr>
        <w:pStyle w:val="p1"/>
        <w:rPr>
          <w:rStyle w:val="s1"/>
          <w:rFonts w:eastAsiaTheme="majorEastAsia"/>
          <w:sz w:val="22"/>
          <w:szCs w:val="22"/>
        </w:rPr>
      </w:pPr>
    </w:p>
    <w:p w14:paraId="51BAE55E" w14:textId="6B5011A6" w:rsidR="00FB655D" w:rsidRPr="00390B14" w:rsidRDefault="00821011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C. </w:t>
      </w:r>
      <w:r w:rsidRPr="00390B14">
        <w:rPr>
          <w:color w:val="000000" w:themeColor="text1"/>
          <w:sz w:val="22"/>
          <w:szCs w:val="22"/>
        </w:rPr>
        <w:t>Active duty members of the Armed Forces of the United States as defined in</w:t>
      </w:r>
      <w:r w:rsidR="00003B1D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38 U.S.C. § 101(10) as the United States Army, Navy, Marine Corps, Air Force, Space Force,</w:t>
      </w:r>
      <w:r w:rsidR="00553F8C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and Coast Guard, including the reserve components thereof, who are stationed in</w:t>
      </w:r>
      <w:r w:rsidR="00FB655D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Maryland, reside in Maryland, or are domiciled in Maryland, or their spouse or financially</w:t>
      </w:r>
      <w:r w:rsidR="00FB655D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dependent children, as provided in § 15-106.4 of the Education Article, Annotated Code of</w:t>
      </w:r>
      <w:r w:rsidR="00FB655D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 xml:space="preserve">Maryland. Spouses and children who qualify for exemptions under this provision will retain in‐state status for tuition purposes </w:t>
      </w:r>
      <w:proofErr w:type="gramStart"/>
      <w:r w:rsidRPr="00390B14">
        <w:rPr>
          <w:color w:val="000000" w:themeColor="text1"/>
          <w:sz w:val="22"/>
          <w:szCs w:val="22"/>
        </w:rPr>
        <w:t>as long as</w:t>
      </w:r>
      <w:proofErr w:type="gramEnd"/>
      <w:r w:rsidRPr="00390B14">
        <w:rPr>
          <w:color w:val="000000" w:themeColor="text1"/>
          <w:sz w:val="22"/>
          <w:szCs w:val="22"/>
        </w:rPr>
        <w:t xml:space="preserve"> they are continuously enrolled, regardless of</w:t>
      </w:r>
      <w:r w:rsidR="00FB655D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 xml:space="preserve">whether the </w:t>
      </w:r>
      <w:proofErr w:type="gramStart"/>
      <w:r w:rsidRPr="00390B14">
        <w:rPr>
          <w:color w:val="000000" w:themeColor="text1"/>
          <w:sz w:val="22"/>
          <w:szCs w:val="22"/>
        </w:rPr>
        <w:t>active duty</w:t>
      </w:r>
      <w:proofErr w:type="gramEnd"/>
      <w:r w:rsidRPr="00390B14">
        <w:rPr>
          <w:color w:val="000000" w:themeColor="text1"/>
          <w:sz w:val="22"/>
          <w:szCs w:val="22"/>
        </w:rPr>
        <w:t xml:space="preserve"> member’s station assignment, residence, or domicile remains in</w:t>
      </w:r>
      <w:r w:rsidR="00FB655D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Maryland.</w:t>
      </w:r>
    </w:p>
    <w:p w14:paraId="6887959E" w14:textId="77777777" w:rsidR="0058595C" w:rsidRPr="00390B14" w:rsidRDefault="0058595C" w:rsidP="00DB73C4">
      <w:pPr>
        <w:pStyle w:val="p1"/>
        <w:rPr>
          <w:color w:val="000000" w:themeColor="text1"/>
          <w:sz w:val="22"/>
          <w:szCs w:val="22"/>
        </w:rPr>
      </w:pPr>
    </w:p>
    <w:p w14:paraId="2EB4C738" w14:textId="30FF7EBF" w:rsidR="00821011" w:rsidRPr="00390B14" w:rsidRDefault="00FB655D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 xml:space="preserve">D. </w:t>
      </w:r>
      <w:r w:rsidR="00821011" w:rsidRPr="00390B14">
        <w:rPr>
          <w:color w:val="000000" w:themeColor="text1"/>
          <w:sz w:val="22"/>
          <w:szCs w:val="22"/>
        </w:rPr>
        <w:t>Veterans of the Armed Forces of the United States who provide documentation that they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were honorably discharged and currently reside or are domiciled in Maryland, as provided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in § 15-106.4 of the Education Article, Annotated Code of Maryland.</w:t>
      </w:r>
    </w:p>
    <w:p w14:paraId="5ECB44F4" w14:textId="77777777" w:rsidR="00821011" w:rsidRPr="00390B14" w:rsidRDefault="00821011" w:rsidP="00DB73C4">
      <w:pPr>
        <w:pStyle w:val="p1"/>
        <w:rPr>
          <w:color w:val="000000" w:themeColor="text1"/>
          <w:sz w:val="22"/>
          <w:szCs w:val="22"/>
        </w:rPr>
      </w:pPr>
    </w:p>
    <w:p w14:paraId="28AF23EA" w14:textId="56B11680" w:rsidR="00821011" w:rsidRPr="00390B14" w:rsidRDefault="00FB655D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 xml:space="preserve">E. </w:t>
      </w:r>
      <w:r w:rsidR="00821011" w:rsidRPr="00390B14">
        <w:rPr>
          <w:color w:val="000000" w:themeColor="text1"/>
          <w:sz w:val="22"/>
          <w:szCs w:val="22"/>
        </w:rPr>
        <w:t>Veterans who live in Maryland and were discharged from a period of at least 90 days of service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in the active military, naval, space, or air service and are pursuing a course of education with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educational assistance under the Montgomery G.I. Bill ® (38 U.S.C. Ch. 30) or the Post‐9/11 G.I.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 xml:space="preserve">Bill® (38 U.S.C. Ch. 33), pursuant to 38 U.S.C. § 3679(c). </w:t>
      </w:r>
      <w:r w:rsidR="00821011" w:rsidRPr="00390B14">
        <w:rPr>
          <w:rStyle w:val="s2"/>
          <w:rFonts w:eastAsiaTheme="majorEastAsia"/>
          <w:color w:val="000000" w:themeColor="text1"/>
          <w:sz w:val="22"/>
          <w:szCs w:val="22"/>
        </w:rPr>
        <w:t>2</w:t>
      </w:r>
      <w:r w:rsidR="00821011" w:rsidRPr="00390B14">
        <w:rPr>
          <w:color w:val="000000" w:themeColor="text1"/>
          <w:sz w:val="22"/>
          <w:szCs w:val="22"/>
        </w:rPr>
        <w:t xml:space="preserve"> A veteran so described will continue to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retain in‐state status if the veteran is using educational benefits under either chapter 30 or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chapter 33 of title 38, United States Code, and remains continuously enrolled (other than during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regularly scheduled breaks between courses, semesters, or terms) at the same school.</w:t>
      </w:r>
    </w:p>
    <w:p w14:paraId="6E6FB7F7" w14:textId="77777777" w:rsidR="00FB655D" w:rsidRPr="00390B14" w:rsidRDefault="00FB655D" w:rsidP="00DB73C4">
      <w:pPr>
        <w:pStyle w:val="p1"/>
        <w:rPr>
          <w:color w:val="000000" w:themeColor="text1"/>
          <w:sz w:val="22"/>
          <w:szCs w:val="22"/>
        </w:rPr>
      </w:pPr>
    </w:p>
    <w:p w14:paraId="6201A119" w14:textId="251FD63D" w:rsidR="00821011" w:rsidRPr="00390B14" w:rsidRDefault="00FB655D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 xml:space="preserve">F. </w:t>
      </w:r>
      <w:r w:rsidR="00821011" w:rsidRPr="00390B14">
        <w:rPr>
          <w:color w:val="000000" w:themeColor="text1"/>
          <w:sz w:val="22"/>
          <w:szCs w:val="22"/>
        </w:rPr>
        <w:t>Anyone who lives in Maryland, and:</w:t>
      </w:r>
    </w:p>
    <w:p w14:paraId="0DC0592B" w14:textId="77777777" w:rsidR="00821011" w:rsidRPr="00390B14" w:rsidRDefault="00821011" w:rsidP="00DB73C4">
      <w:pPr>
        <w:pStyle w:val="p1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738E2BCC" w14:textId="1EBFD48C" w:rsidR="00821011" w:rsidRPr="00390B14" w:rsidRDefault="00821011" w:rsidP="00DB73C4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lastRenderedPageBreak/>
        <w:t xml:space="preserve">1) </w:t>
      </w:r>
      <w:r w:rsidRPr="00390B14">
        <w:rPr>
          <w:color w:val="000000" w:themeColor="text1"/>
          <w:sz w:val="22"/>
          <w:szCs w:val="22"/>
        </w:rPr>
        <w:t xml:space="preserve">Is using transferred Post‐9/11 </w:t>
      </w:r>
      <w:r w:rsidR="007008E2" w:rsidRPr="00390B14">
        <w:rPr>
          <w:rStyle w:val="FootnoteReference"/>
          <w:color w:val="000000" w:themeColor="text1"/>
          <w:sz w:val="22"/>
          <w:szCs w:val="22"/>
        </w:rPr>
        <w:footnoteReference w:id="2"/>
      </w:r>
      <w:r w:rsidRPr="00390B14">
        <w:rPr>
          <w:color w:val="000000" w:themeColor="text1"/>
          <w:sz w:val="22"/>
          <w:szCs w:val="22"/>
        </w:rPr>
        <w:t>G.I. Bill® benefits (38 U.S.C. § 3319) and enrolls after the</w:t>
      </w:r>
    </w:p>
    <w:p w14:paraId="30332AA5" w14:textId="77777777" w:rsidR="00821011" w:rsidRPr="00390B14" w:rsidRDefault="00821011" w:rsidP="00DB73C4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transferor’s discharge or release from a period of at least 90 days of service in the active</w:t>
      </w:r>
    </w:p>
    <w:p w14:paraId="35F7C73F" w14:textId="77777777" w:rsidR="00821011" w:rsidRPr="00390B14" w:rsidRDefault="00821011" w:rsidP="00DB73C4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military, naval or air service; or</w:t>
      </w:r>
    </w:p>
    <w:p w14:paraId="7D6BE0AE" w14:textId="77777777" w:rsidR="00821011" w:rsidRPr="00390B14" w:rsidRDefault="00821011" w:rsidP="00DB73C4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051BD01F" w14:textId="5B76D462" w:rsidR="00821011" w:rsidRPr="00390B14" w:rsidRDefault="00821011" w:rsidP="00DB73C4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2) </w:t>
      </w:r>
      <w:r w:rsidRPr="00390B14">
        <w:rPr>
          <w:color w:val="000000" w:themeColor="text1"/>
          <w:sz w:val="22"/>
          <w:szCs w:val="22"/>
        </w:rPr>
        <w:t>Is using transferred Post‐9/11 G.I. Bill® benefits (38 U.S.C. § 3319) and the transferor is</w:t>
      </w:r>
      <w:r w:rsidR="003B4806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 xml:space="preserve">a member of the uniformed services who is serving on active </w:t>
      </w:r>
      <w:proofErr w:type="gramStart"/>
      <w:r w:rsidRPr="00390B14">
        <w:rPr>
          <w:color w:val="000000" w:themeColor="text1"/>
          <w:sz w:val="22"/>
          <w:szCs w:val="22"/>
        </w:rPr>
        <w:t>duty;</w:t>
      </w:r>
      <w:proofErr w:type="gramEnd"/>
    </w:p>
    <w:p w14:paraId="04C02969" w14:textId="77777777" w:rsidR="00821011" w:rsidRPr="00390B14" w:rsidRDefault="00821011" w:rsidP="00553F8C">
      <w:pPr>
        <w:pStyle w:val="p1"/>
        <w:ind w:left="144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3DCCF944" w14:textId="21FB5152" w:rsidR="00821011" w:rsidRPr="00390B14" w:rsidRDefault="00821011" w:rsidP="00DB73C4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3) </w:t>
      </w:r>
      <w:r w:rsidRPr="00390B14">
        <w:rPr>
          <w:color w:val="000000" w:themeColor="text1"/>
          <w:sz w:val="22"/>
          <w:szCs w:val="22"/>
        </w:rPr>
        <w:t>Is using benefits under the Marine Gunnery Sergeant John David Fry Scholarship (38</w:t>
      </w:r>
      <w:r w:rsidR="003B4806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U.S.C. § 3311(b)(9)</w:t>
      </w:r>
      <w:proofErr w:type="gramStart"/>
      <w:r w:rsidRPr="00390B14">
        <w:rPr>
          <w:color w:val="000000" w:themeColor="text1"/>
          <w:sz w:val="22"/>
          <w:szCs w:val="22"/>
        </w:rPr>
        <w:t>)</w:t>
      </w:r>
      <w:r w:rsidRPr="00390B14">
        <w:rPr>
          <w:rStyle w:val="s2"/>
          <w:rFonts w:eastAsiaTheme="majorEastAsia"/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;</w:t>
      </w:r>
      <w:proofErr w:type="gramEnd"/>
    </w:p>
    <w:p w14:paraId="5F14F28B" w14:textId="77777777" w:rsidR="00821011" w:rsidRPr="00390B14" w:rsidRDefault="00821011" w:rsidP="00DB73C4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7D341B03" w14:textId="38E59D5F" w:rsidR="00821011" w:rsidRPr="00390B14" w:rsidRDefault="00821011" w:rsidP="00DB73C4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4) </w:t>
      </w:r>
      <w:r w:rsidRPr="00390B14">
        <w:rPr>
          <w:color w:val="000000" w:themeColor="text1"/>
          <w:sz w:val="22"/>
          <w:szCs w:val="22"/>
        </w:rPr>
        <w:t>Is using benefits through the Survivors’ and Dependents’ Educational Assistance Program</w:t>
      </w:r>
      <w:r w:rsidR="003B4806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(DEA), (38 U.S.C. chapter 35) or</w:t>
      </w:r>
    </w:p>
    <w:p w14:paraId="22208E99" w14:textId="77777777" w:rsidR="00821011" w:rsidRPr="00390B14" w:rsidRDefault="00821011" w:rsidP="00DB73C4">
      <w:pPr>
        <w:pStyle w:val="p1"/>
        <w:ind w:left="720"/>
        <w:rPr>
          <w:rStyle w:val="s1"/>
          <w:rFonts w:eastAsiaTheme="majorEastAsia"/>
          <w:color w:val="000000" w:themeColor="text1"/>
          <w:sz w:val="22"/>
          <w:szCs w:val="22"/>
        </w:rPr>
      </w:pPr>
    </w:p>
    <w:p w14:paraId="52FD3B19" w14:textId="41A9975C" w:rsidR="00821011" w:rsidRPr="00390B14" w:rsidRDefault="00821011" w:rsidP="00DB73C4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5) </w:t>
      </w:r>
      <w:r w:rsidRPr="00390B14">
        <w:rPr>
          <w:color w:val="000000" w:themeColor="text1"/>
          <w:sz w:val="22"/>
          <w:szCs w:val="22"/>
        </w:rPr>
        <w:t>Is entitled to rehabilitation under 38 U.S.C. § 3102(a).</w:t>
      </w:r>
    </w:p>
    <w:p w14:paraId="675E0863" w14:textId="77777777" w:rsidR="00FB655D" w:rsidRPr="00390B14" w:rsidRDefault="00FB655D" w:rsidP="00553F8C">
      <w:pPr>
        <w:pStyle w:val="p1"/>
        <w:ind w:left="720"/>
        <w:rPr>
          <w:color w:val="000000" w:themeColor="text1"/>
          <w:sz w:val="22"/>
          <w:szCs w:val="22"/>
        </w:rPr>
      </w:pPr>
    </w:p>
    <w:p w14:paraId="449F27B5" w14:textId="7931C67A" w:rsidR="00821011" w:rsidRPr="00390B14" w:rsidRDefault="00821011" w:rsidP="00927E31">
      <w:pPr>
        <w:pStyle w:val="p1"/>
        <w:ind w:left="720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An individual as described in this Section IV.F will continue to retain in‐state status if the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individual is using educational benefits under chapter 30, 31, 33, or 35 of title 38, United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States Code, and remains continuously enrolled (other than during regularly scheduled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Pr="00390B14">
        <w:rPr>
          <w:color w:val="000000" w:themeColor="text1"/>
          <w:sz w:val="22"/>
          <w:szCs w:val="22"/>
        </w:rPr>
        <w:t>breaks between courses, semesters, or terms) at the same school.</w:t>
      </w:r>
    </w:p>
    <w:p w14:paraId="098252A6" w14:textId="77777777" w:rsidR="00821011" w:rsidRPr="00390B14" w:rsidRDefault="00821011" w:rsidP="00553F8C">
      <w:pPr>
        <w:pStyle w:val="p1"/>
        <w:ind w:left="720"/>
        <w:rPr>
          <w:color w:val="000000" w:themeColor="text1"/>
          <w:sz w:val="22"/>
          <w:szCs w:val="22"/>
        </w:rPr>
      </w:pPr>
    </w:p>
    <w:p w14:paraId="74634D9C" w14:textId="77777777" w:rsidR="00885970" w:rsidRPr="00390B14" w:rsidRDefault="00FB655D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 xml:space="preserve">G. </w:t>
      </w:r>
      <w:r w:rsidR="00821011" w:rsidRPr="00390B14">
        <w:rPr>
          <w:color w:val="000000" w:themeColor="text1"/>
          <w:sz w:val="22"/>
          <w:szCs w:val="22"/>
        </w:rPr>
        <w:t>A member of the Maryland National Guard, as defined in the Public Safety Article of the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Annotated Code of Maryland, who joined or subsequently serves in the Maryland National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Guard to: (</w:t>
      </w:r>
      <w:proofErr w:type="spellStart"/>
      <w:r w:rsidR="00821011" w:rsidRPr="00390B14">
        <w:rPr>
          <w:color w:val="000000" w:themeColor="text1"/>
          <w:sz w:val="22"/>
          <w:szCs w:val="22"/>
        </w:rPr>
        <w:t>i</w:t>
      </w:r>
      <w:proofErr w:type="spellEnd"/>
      <w:r w:rsidR="00821011" w:rsidRPr="00390B14">
        <w:rPr>
          <w:color w:val="000000" w:themeColor="text1"/>
          <w:sz w:val="22"/>
          <w:szCs w:val="22"/>
        </w:rPr>
        <w:t>) provide a critical military occupational skill; or (ii) be a member of the Air Force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Critical Specialty Code as determined by the National Guard. (Maryland National Guard members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may also qualify if they meet the criteria in section IV.C. above.)</w:t>
      </w:r>
    </w:p>
    <w:p w14:paraId="00ACAC9D" w14:textId="77777777" w:rsidR="00885970" w:rsidRPr="00390B14" w:rsidRDefault="00885970" w:rsidP="00DB73C4">
      <w:pPr>
        <w:pStyle w:val="p1"/>
        <w:rPr>
          <w:color w:val="000000" w:themeColor="text1"/>
          <w:sz w:val="22"/>
          <w:szCs w:val="22"/>
        </w:rPr>
      </w:pPr>
    </w:p>
    <w:p w14:paraId="6A714DB3" w14:textId="3287F375" w:rsidR="00821011" w:rsidRPr="00390B14" w:rsidRDefault="007008E2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rStyle w:val="s1"/>
          <w:rFonts w:eastAsiaTheme="majorEastAsia"/>
          <w:color w:val="000000" w:themeColor="text1"/>
          <w:sz w:val="22"/>
          <w:szCs w:val="22"/>
        </w:rPr>
        <w:t>H</w:t>
      </w:r>
      <w:r w:rsidR="00821011" w:rsidRPr="00390B14">
        <w:rPr>
          <w:rStyle w:val="s1"/>
          <w:rFonts w:eastAsiaTheme="majorEastAsia"/>
          <w:color w:val="000000" w:themeColor="text1"/>
          <w:sz w:val="22"/>
          <w:szCs w:val="22"/>
        </w:rPr>
        <w:t xml:space="preserve">. </w:t>
      </w:r>
      <w:r w:rsidR="00821011" w:rsidRPr="00390B14">
        <w:rPr>
          <w:color w:val="000000" w:themeColor="text1"/>
          <w:sz w:val="22"/>
          <w:szCs w:val="22"/>
        </w:rPr>
        <w:t xml:space="preserve">A full-time </w:t>
      </w:r>
      <w:proofErr w:type="gramStart"/>
      <w:r w:rsidR="00821011" w:rsidRPr="00390B14">
        <w:rPr>
          <w:color w:val="000000" w:themeColor="text1"/>
          <w:sz w:val="22"/>
          <w:szCs w:val="22"/>
        </w:rPr>
        <w:t>public school</w:t>
      </w:r>
      <w:proofErr w:type="gramEnd"/>
      <w:r w:rsidR="00821011" w:rsidRPr="00390B14">
        <w:rPr>
          <w:color w:val="000000" w:themeColor="text1"/>
          <w:sz w:val="22"/>
          <w:szCs w:val="22"/>
        </w:rPr>
        <w:t xml:space="preserve"> teacher in the first year of employment by a Maryland local education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agency, who resides in Maryland and meets the criteria for a residency waiver in § 15-106.2 of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the Education Article, Annotated Code of Maryland.</w:t>
      </w:r>
    </w:p>
    <w:p w14:paraId="0243562F" w14:textId="77777777" w:rsidR="00FB655D" w:rsidRPr="00390B14" w:rsidRDefault="00FB655D" w:rsidP="00DB73C4">
      <w:pPr>
        <w:pStyle w:val="p1"/>
        <w:rPr>
          <w:color w:val="000000" w:themeColor="text1"/>
          <w:sz w:val="22"/>
          <w:szCs w:val="22"/>
        </w:rPr>
      </w:pPr>
    </w:p>
    <w:p w14:paraId="3C461358" w14:textId="4CAF8ADA" w:rsidR="00FE2A51" w:rsidRPr="00390B14" w:rsidRDefault="007008E2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I</w:t>
      </w:r>
      <w:r w:rsidR="00FB655D" w:rsidRPr="00390B14">
        <w:rPr>
          <w:color w:val="000000" w:themeColor="text1"/>
          <w:sz w:val="22"/>
          <w:szCs w:val="22"/>
        </w:rPr>
        <w:t xml:space="preserve">. </w:t>
      </w:r>
      <w:r w:rsidR="00821011" w:rsidRPr="00390B14">
        <w:rPr>
          <w:color w:val="000000" w:themeColor="text1"/>
          <w:sz w:val="22"/>
          <w:szCs w:val="22"/>
        </w:rPr>
        <w:t>The child of a Maryland public safety employee who is eligible for the Edward T. Conroy and Joan</w:t>
      </w:r>
      <w:r w:rsidR="00FB655D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B. Cryor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Scholarship</w:t>
      </w:r>
      <w:r w:rsidR="00FB655D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under § 18-601(d)(3)(ii) of the Education Article, Annotated Code of</w:t>
      </w:r>
      <w:r w:rsidR="00FB655D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Maryland</w:t>
      </w:r>
    </w:p>
    <w:p w14:paraId="77E6A2E3" w14:textId="77777777" w:rsidR="00FB655D" w:rsidRPr="00390B14" w:rsidRDefault="00FB655D" w:rsidP="00DB73C4">
      <w:pPr>
        <w:pStyle w:val="p1"/>
        <w:rPr>
          <w:color w:val="000000" w:themeColor="text1"/>
          <w:sz w:val="22"/>
          <w:szCs w:val="22"/>
        </w:rPr>
      </w:pPr>
    </w:p>
    <w:p w14:paraId="4E35B01A" w14:textId="016C918C" w:rsidR="00821011" w:rsidRPr="00390B14" w:rsidRDefault="007008E2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J</w:t>
      </w:r>
      <w:r w:rsidR="00FB655D" w:rsidRPr="00390B14">
        <w:rPr>
          <w:color w:val="000000" w:themeColor="text1"/>
          <w:sz w:val="22"/>
          <w:szCs w:val="22"/>
        </w:rPr>
        <w:t xml:space="preserve">. </w:t>
      </w:r>
      <w:r w:rsidR="00821011" w:rsidRPr="00390B14">
        <w:rPr>
          <w:color w:val="000000" w:themeColor="text1"/>
          <w:sz w:val="22"/>
          <w:szCs w:val="22"/>
        </w:rPr>
        <w:t>A person who has completed all service hours in an AmeriCorps Program in Maryland or who has</w:t>
      </w:r>
      <w:r w:rsidR="00513E34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completed a service program under the Maryland Corps Program, pursuant to Title 9, subtitle 28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of the State Government Article, Annotated Code of Maryland, as provided in § 15-106.9 of the</w:t>
      </w:r>
      <w:r w:rsidR="00927E31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Education Article, Annotated Code of Maryland.</w:t>
      </w:r>
    </w:p>
    <w:p w14:paraId="24530DF0" w14:textId="77777777" w:rsidR="00FB655D" w:rsidRPr="00390B14" w:rsidRDefault="00FB655D" w:rsidP="00DB73C4">
      <w:pPr>
        <w:pStyle w:val="p1"/>
        <w:rPr>
          <w:color w:val="000000" w:themeColor="text1"/>
          <w:sz w:val="22"/>
          <w:szCs w:val="22"/>
        </w:rPr>
      </w:pPr>
    </w:p>
    <w:p w14:paraId="2FAC6CEB" w14:textId="6C632DAB" w:rsidR="00821011" w:rsidRPr="00390B14" w:rsidRDefault="007008E2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K</w:t>
      </w:r>
      <w:r w:rsidR="00FB655D" w:rsidRPr="00390B14">
        <w:rPr>
          <w:color w:val="000000" w:themeColor="text1"/>
          <w:sz w:val="22"/>
          <w:szCs w:val="22"/>
        </w:rPr>
        <w:t xml:space="preserve">. </w:t>
      </w:r>
      <w:r w:rsidR="00821011" w:rsidRPr="00390B14">
        <w:rPr>
          <w:color w:val="000000" w:themeColor="text1"/>
          <w:sz w:val="22"/>
          <w:szCs w:val="22"/>
        </w:rPr>
        <w:t>A person who has been certified by the Director of the Peace Corps as having served</w:t>
      </w:r>
      <w:r w:rsidR="00340147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satisfactorily as a Peace Corps volunteer and who is domiciled in Maryland, as provided in § 15-</w:t>
      </w:r>
      <w:r w:rsidR="00340147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106.11 of the Education Article, Annotated Code of Maryland.</w:t>
      </w:r>
    </w:p>
    <w:p w14:paraId="3EE0F6CA" w14:textId="77777777" w:rsidR="00FB655D" w:rsidRPr="00390B14" w:rsidRDefault="00FB655D" w:rsidP="00DB73C4">
      <w:pPr>
        <w:pStyle w:val="p1"/>
        <w:rPr>
          <w:color w:val="000000" w:themeColor="text1"/>
          <w:sz w:val="22"/>
          <w:szCs w:val="22"/>
        </w:rPr>
      </w:pPr>
    </w:p>
    <w:p w14:paraId="265022CE" w14:textId="17E1E35F" w:rsidR="00821011" w:rsidRPr="00390B14" w:rsidRDefault="007008E2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lastRenderedPageBreak/>
        <w:t>L</w:t>
      </w:r>
      <w:r w:rsidR="00FB655D" w:rsidRPr="00390B14">
        <w:rPr>
          <w:color w:val="000000" w:themeColor="text1"/>
          <w:sz w:val="22"/>
          <w:szCs w:val="22"/>
        </w:rPr>
        <w:t xml:space="preserve">. </w:t>
      </w:r>
      <w:r w:rsidR="00821011" w:rsidRPr="00390B14">
        <w:rPr>
          <w:color w:val="000000" w:themeColor="text1"/>
          <w:sz w:val="22"/>
          <w:szCs w:val="22"/>
        </w:rPr>
        <w:t>Individuals, including undocumented immigrants, who do not meet the definition of</w:t>
      </w:r>
      <w:r w:rsidR="00340147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nonimmigrant alien within the meaning of 8 U.S.C. § 1101(a)(15) and who meet all the criteria in</w:t>
      </w:r>
      <w:r w:rsidR="00340147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§ 15-106.8 of the Education Article, Annotated Code of Maryland.</w:t>
      </w:r>
    </w:p>
    <w:p w14:paraId="4AC8993C" w14:textId="77777777" w:rsidR="00FB655D" w:rsidRPr="00390B14" w:rsidRDefault="00FB655D" w:rsidP="00DB73C4">
      <w:pPr>
        <w:pStyle w:val="p1"/>
        <w:rPr>
          <w:color w:val="000000" w:themeColor="text1"/>
          <w:sz w:val="22"/>
          <w:szCs w:val="22"/>
        </w:rPr>
      </w:pPr>
    </w:p>
    <w:p w14:paraId="61B8B41A" w14:textId="57C08E8D" w:rsidR="00821011" w:rsidRPr="00390B14" w:rsidRDefault="007008E2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M</w:t>
      </w:r>
      <w:r w:rsidR="00553F8C" w:rsidRPr="00390B14">
        <w:rPr>
          <w:color w:val="000000" w:themeColor="text1"/>
          <w:sz w:val="22"/>
          <w:szCs w:val="22"/>
        </w:rPr>
        <w:t xml:space="preserve">. </w:t>
      </w:r>
      <w:r w:rsidR="00821011" w:rsidRPr="00390B14">
        <w:rPr>
          <w:color w:val="000000" w:themeColor="text1"/>
          <w:sz w:val="22"/>
          <w:szCs w:val="22"/>
        </w:rPr>
        <w:t>Members of the U.S. Foreign Service who are on active duty for a period of more than 30 days</w:t>
      </w:r>
      <w:r w:rsidR="00340147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and whose domicile or permanent duty station is in Maryland, and their spouses and</w:t>
      </w:r>
      <w:r w:rsidR="00340147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dependents. Members and their spouses and dependents who qualify for in-state status will</w:t>
      </w:r>
      <w:r w:rsidR="00340147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continue to hold in-state status while continuously enrolled at the institution, notwithstanding a</w:t>
      </w:r>
      <w:r w:rsidR="00340147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subsequent change in the permanent duty station of the member to a location outside</w:t>
      </w:r>
      <w:r w:rsidR="00DC2438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Maryland.</w:t>
      </w:r>
    </w:p>
    <w:p w14:paraId="74E4DC6D" w14:textId="77777777" w:rsidR="00553F8C" w:rsidRPr="00390B14" w:rsidRDefault="00553F8C" w:rsidP="00DB73C4">
      <w:pPr>
        <w:pStyle w:val="p1"/>
        <w:rPr>
          <w:color w:val="000000" w:themeColor="text1"/>
          <w:sz w:val="22"/>
          <w:szCs w:val="22"/>
        </w:rPr>
      </w:pPr>
    </w:p>
    <w:p w14:paraId="5F3F1DF0" w14:textId="05C560EC" w:rsidR="00821011" w:rsidRPr="00390B14" w:rsidRDefault="007008E2" w:rsidP="00DB73C4">
      <w:pPr>
        <w:pStyle w:val="p1"/>
        <w:rPr>
          <w:color w:val="000000" w:themeColor="text1"/>
          <w:sz w:val="22"/>
          <w:szCs w:val="22"/>
        </w:rPr>
      </w:pPr>
      <w:r w:rsidRPr="00390B14">
        <w:rPr>
          <w:color w:val="000000" w:themeColor="text1"/>
          <w:sz w:val="22"/>
          <w:szCs w:val="22"/>
        </w:rPr>
        <w:t>N</w:t>
      </w:r>
      <w:r w:rsidR="00553F8C" w:rsidRPr="00390B14">
        <w:rPr>
          <w:color w:val="000000" w:themeColor="text1"/>
          <w:sz w:val="22"/>
          <w:szCs w:val="22"/>
        </w:rPr>
        <w:t xml:space="preserve">. </w:t>
      </w:r>
      <w:r w:rsidR="00821011" w:rsidRPr="00390B14">
        <w:rPr>
          <w:color w:val="000000" w:themeColor="text1"/>
          <w:sz w:val="22"/>
          <w:szCs w:val="22"/>
        </w:rPr>
        <w:t>Citizens of the Federated States of Micronesia, the Republic of the Marshall Islands, or the</w:t>
      </w:r>
      <w:r w:rsidR="00340147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Republic of Palau, as provided in the Consolidated Appropriations Act, 2024, Pub. L. No. 118-42,</w:t>
      </w:r>
      <w:r w:rsidR="00340147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Div. G, Title II, § 209(b)(1)(E).</w:t>
      </w:r>
    </w:p>
    <w:p w14:paraId="157AB7E8" w14:textId="77777777" w:rsidR="00FE2A51" w:rsidRPr="00390B14" w:rsidRDefault="00FE2A51" w:rsidP="00DB73C4">
      <w:pPr>
        <w:pStyle w:val="p1"/>
        <w:rPr>
          <w:color w:val="0070C0"/>
          <w:sz w:val="22"/>
          <w:szCs w:val="22"/>
        </w:rPr>
      </w:pPr>
    </w:p>
    <w:p w14:paraId="69EA9999" w14:textId="007BB8AD" w:rsidR="0058595C" w:rsidRPr="003B4806" w:rsidRDefault="007008E2" w:rsidP="00DB73C4">
      <w:pPr>
        <w:pStyle w:val="p1"/>
        <w:rPr>
          <w:color w:val="000000" w:themeColor="text1"/>
          <w:sz w:val="22"/>
          <w:szCs w:val="22"/>
        </w:rPr>
      </w:pPr>
      <w:r w:rsidRPr="003B4806">
        <w:rPr>
          <w:color w:val="000000" w:themeColor="text1"/>
          <w:sz w:val="22"/>
          <w:szCs w:val="22"/>
        </w:rPr>
        <w:t>O</w:t>
      </w:r>
      <w:r w:rsidR="00FE2A51" w:rsidRPr="003B4806">
        <w:rPr>
          <w:color w:val="000000" w:themeColor="text1"/>
          <w:sz w:val="22"/>
          <w:szCs w:val="22"/>
        </w:rPr>
        <w:t>. Anyone using benefits under the Marine Gunnery Sergeant John David Fry Scholarship</w:t>
      </w:r>
      <w:r w:rsidR="00FE2A51" w:rsidRPr="003B4806">
        <w:rPr>
          <w:color w:val="000000" w:themeColor="text1"/>
          <w:spacing w:val="-5"/>
          <w:sz w:val="22"/>
          <w:szCs w:val="22"/>
        </w:rPr>
        <w:t xml:space="preserve"> </w:t>
      </w:r>
      <w:r w:rsidR="00FE2A51" w:rsidRPr="003B4806">
        <w:rPr>
          <w:color w:val="000000" w:themeColor="text1"/>
          <w:sz w:val="22"/>
          <w:szCs w:val="22"/>
        </w:rPr>
        <w:t>(38</w:t>
      </w:r>
      <w:r w:rsidR="00FE2A51" w:rsidRPr="003B4806">
        <w:rPr>
          <w:color w:val="000000" w:themeColor="text1"/>
          <w:spacing w:val="-3"/>
          <w:sz w:val="22"/>
          <w:szCs w:val="22"/>
        </w:rPr>
        <w:t xml:space="preserve"> </w:t>
      </w:r>
      <w:r w:rsidR="00FE2A51" w:rsidRPr="003B4806">
        <w:rPr>
          <w:color w:val="000000" w:themeColor="text1"/>
          <w:sz w:val="22"/>
          <w:szCs w:val="22"/>
        </w:rPr>
        <w:t>U.S.C.</w:t>
      </w:r>
      <w:r w:rsidR="00FE2A51" w:rsidRPr="003B4806">
        <w:rPr>
          <w:color w:val="000000" w:themeColor="text1"/>
          <w:spacing w:val="-5"/>
          <w:sz w:val="22"/>
          <w:szCs w:val="22"/>
        </w:rPr>
        <w:t xml:space="preserve"> </w:t>
      </w:r>
      <w:r w:rsidR="00FE2A51" w:rsidRPr="003B4806">
        <w:rPr>
          <w:color w:val="000000" w:themeColor="text1"/>
          <w:sz w:val="22"/>
          <w:szCs w:val="22"/>
        </w:rPr>
        <w:t>§ 3311(b)(9))</w:t>
      </w:r>
      <w:r w:rsidR="00FE2A51" w:rsidRPr="003B4806">
        <w:rPr>
          <w:color w:val="000000" w:themeColor="text1"/>
          <w:spacing w:val="-6"/>
          <w:sz w:val="22"/>
          <w:szCs w:val="22"/>
        </w:rPr>
        <w:t xml:space="preserve"> </w:t>
      </w:r>
      <w:r w:rsidR="00FE2A51" w:rsidRPr="003B4806">
        <w:rPr>
          <w:color w:val="000000" w:themeColor="text1"/>
          <w:sz w:val="22"/>
          <w:szCs w:val="22"/>
        </w:rPr>
        <w:t>who</w:t>
      </w:r>
      <w:r w:rsidR="00FE2A51" w:rsidRPr="003B4806">
        <w:rPr>
          <w:color w:val="000000" w:themeColor="text1"/>
          <w:spacing w:val="-6"/>
          <w:sz w:val="22"/>
          <w:szCs w:val="22"/>
        </w:rPr>
        <w:t xml:space="preserve"> </w:t>
      </w:r>
      <w:r w:rsidR="00FE2A51" w:rsidRPr="003B4806">
        <w:rPr>
          <w:color w:val="000000" w:themeColor="text1"/>
          <w:sz w:val="22"/>
          <w:szCs w:val="22"/>
        </w:rPr>
        <w:t>lives</w:t>
      </w:r>
      <w:r w:rsidR="00FE2A51" w:rsidRPr="003B4806">
        <w:rPr>
          <w:color w:val="000000" w:themeColor="text1"/>
          <w:spacing w:val="-4"/>
          <w:sz w:val="22"/>
          <w:szCs w:val="22"/>
        </w:rPr>
        <w:t xml:space="preserve"> </w:t>
      </w:r>
      <w:r w:rsidR="00FE2A51" w:rsidRPr="003B4806">
        <w:rPr>
          <w:color w:val="000000" w:themeColor="text1"/>
          <w:sz w:val="22"/>
          <w:szCs w:val="22"/>
        </w:rPr>
        <w:t>in</w:t>
      </w:r>
      <w:r w:rsidR="00FE2A51" w:rsidRPr="003B4806">
        <w:rPr>
          <w:color w:val="000000" w:themeColor="text1"/>
          <w:spacing w:val="-4"/>
          <w:sz w:val="22"/>
          <w:szCs w:val="22"/>
        </w:rPr>
        <w:t xml:space="preserve"> </w:t>
      </w:r>
      <w:r w:rsidR="00FE2A51" w:rsidRPr="003B4806">
        <w:rPr>
          <w:color w:val="000000" w:themeColor="text1"/>
          <w:sz w:val="22"/>
          <w:szCs w:val="22"/>
        </w:rPr>
        <w:t>Maryland</w:t>
      </w:r>
      <w:r w:rsidR="00FE2A51" w:rsidRPr="003B4806">
        <w:rPr>
          <w:color w:val="000000" w:themeColor="text1"/>
          <w:spacing w:val="-4"/>
          <w:sz w:val="22"/>
          <w:szCs w:val="22"/>
        </w:rPr>
        <w:t xml:space="preserve"> </w:t>
      </w:r>
      <w:r w:rsidR="00FE2A51" w:rsidRPr="003B4806">
        <w:rPr>
          <w:color w:val="000000" w:themeColor="text1"/>
          <w:sz w:val="22"/>
          <w:szCs w:val="22"/>
        </w:rPr>
        <w:t>while</w:t>
      </w:r>
      <w:r w:rsidR="00FE2A51" w:rsidRPr="003B4806">
        <w:rPr>
          <w:color w:val="000000" w:themeColor="text1"/>
          <w:spacing w:val="-4"/>
          <w:sz w:val="22"/>
          <w:szCs w:val="22"/>
        </w:rPr>
        <w:t xml:space="preserve"> </w:t>
      </w:r>
      <w:r w:rsidR="00FE2A51" w:rsidRPr="003B4806">
        <w:rPr>
          <w:color w:val="000000" w:themeColor="text1"/>
          <w:sz w:val="22"/>
          <w:szCs w:val="22"/>
        </w:rPr>
        <w:t>attending</w:t>
      </w:r>
      <w:r w:rsidR="00FE2A51" w:rsidRPr="003B4806">
        <w:rPr>
          <w:color w:val="000000" w:themeColor="text1"/>
          <w:spacing w:val="-4"/>
          <w:sz w:val="22"/>
          <w:szCs w:val="22"/>
        </w:rPr>
        <w:t xml:space="preserve"> </w:t>
      </w:r>
      <w:r w:rsidR="00FE2A51" w:rsidRPr="003B4806">
        <w:rPr>
          <w:color w:val="000000" w:themeColor="text1"/>
          <w:sz w:val="22"/>
          <w:szCs w:val="22"/>
        </w:rPr>
        <w:t xml:space="preserve">school (regardless of their formal </w:t>
      </w:r>
      <w:r w:rsidR="00910235" w:rsidRPr="003B4806">
        <w:rPr>
          <w:color w:val="000000" w:themeColor="text1"/>
          <w:sz w:val="22"/>
          <w:szCs w:val="22"/>
        </w:rPr>
        <w:t>s</w:t>
      </w:r>
      <w:r w:rsidR="00FE2A51" w:rsidRPr="003B4806">
        <w:rPr>
          <w:color w:val="000000" w:themeColor="text1"/>
          <w:sz w:val="22"/>
          <w:szCs w:val="22"/>
        </w:rPr>
        <w:t>tate of residence).</w:t>
      </w:r>
    </w:p>
    <w:p w14:paraId="4F5C4CE4" w14:textId="77777777" w:rsidR="0058595C" w:rsidRPr="003B4806" w:rsidRDefault="0058595C" w:rsidP="00DB73C4">
      <w:pPr>
        <w:pStyle w:val="p1"/>
        <w:rPr>
          <w:color w:val="000000" w:themeColor="text1"/>
          <w:sz w:val="22"/>
          <w:szCs w:val="22"/>
        </w:rPr>
      </w:pPr>
    </w:p>
    <w:p w14:paraId="44EE5127" w14:textId="3618EE77" w:rsidR="0058595C" w:rsidRPr="003B4806" w:rsidRDefault="007008E2" w:rsidP="00DB73C4">
      <w:pPr>
        <w:pStyle w:val="p1"/>
        <w:rPr>
          <w:color w:val="000000" w:themeColor="text1"/>
          <w:sz w:val="22"/>
          <w:szCs w:val="22"/>
        </w:rPr>
      </w:pPr>
      <w:r w:rsidRPr="003B4806">
        <w:rPr>
          <w:color w:val="000000" w:themeColor="text1"/>
          <w:sz w:val="22"/>
          <w:szCs w:val="22"/>
        </w:rPr>
        <w:t>P</w:t>
      </w:r>
      <w:r w:rsidR="00FE2A51" w:rsidRPr="003B4806">
        <w:rPr>
          <w:color w:val="000000" w:themeColor="text1"/>
          <w:sz w:val="22"/>
          <w:szCs w:val="22"/>
        </w:rPr>
        <w:t xml:space="preserve">. </w:t>
      </w:r>
      <w:r w:rsidR="0058595C" w:rsidRPr="003B4806">
        <w:rPr>
          <w:color w:val="000000" w:themeColor="text1"/>
          <w:sz w:val="22"/>
          <w:szCs w:val="22"/>
        </w:rPr>
        <w:t>Anyone who has been approved to participate in an academic program as part of the Academic Common Market (ACM)</w:t>
      </w:r>
    </w:p>
    <w:p w14:paraId="61161D63" w14:textId="05AC254E" w:rsidR="00FE2A51" w:rsidRPr="00390B14" w:rsidRDefault="00FE2A51" w:rsidP="00DB73C4">
      <w:pPr>
        <w:pStyle w:val="p1"/>
        <w:rPr>
          <w:color w:val="0070C0"/>
          <w:sz w:val="22"/>
          <w:szCs w:val="22"/>
        </w:rPr>
      </w:pPr>
    </w:p>
    <w:p w14:paraId="72555886" w14:textId="77777777" w:rsidR="00821011" w:rsidRPr="00390B14" w:rsidRDefault="00821011" w:rsidP="00DB73C4">
      <w:pPr>
        <w:pStyle w:val="p1"/>
        <w:rPr>
          <w:rStyle w:val="s1"/>
          <w:rFonts w:eastAsiaTheme="majorEastAsia"/>
          <w:sz w:val="22"/>
          <w:szCs w:val="22"/>
        </w:rPr>
      </w:pPr>
    </w:p>
    <w:p w14:paraId="136C79CD" w14:textId="423CF61F" w:rsidR="00821011" w:rsidRPr="00390B14" w:rsidRDefault="00821011" w:rsidP="00821011">
      <w:pPr>
        <w:pStyle w:val="p1"/>
        <w:rPr>
          <w:sz w:val="22"/>
          <w:szCs w:val="22"/>
        </w:rPr>
      </w:pPr>
      <w:r w:rsidRPr="00390B14">
        <w:rPr>
          <w:rStyle w:val="s1"/>
          <w:rFonts w:eastAsiaTheme="majorEastAsia"/>
          <w:sz w:val="22"/>
          <w:szCs w:val="22"/>
        </w:rPr>
        <w:t>V</w:t>
      </w:r>
      <w:r w:rsidR="00B07DDE" w:rsidRPr="00390B14">
        <w:rPr>
          <w:rStyle w:val="s1"/>
          <w:rFonts w:eastAsiaTheme="majorEastAsia"/>
          <w:sz w:val="22"/>
          <w:szCs w:val="22"/>
        </w:rPr>
        <w:t>I</w:t>
      </w:r>
      <w:r w:rsidRPr="00390B14">
        <w:rPr>
          <w:rStyle w:val="s1"/>
          <w:rFonts w:eastAsiaTheme="majorEastAsia"/>
          <w:sz w:val="22"/>
          <w:szCs w:val="22"/>
        </w:rPr>
        <w:t xml:space="preserve">. </w:t>
      </w:r>
      <w:r w:rsidRPr="00390B14">
        <w:rPr>
          <w:sz w:val="22"/>
          <w:szCs w:val="22"/>
        </w:rPr>
        <w:t>ADDITIONAL PROCEDURES</w:t>
      </w:r>
    </w:p>
    <w:p w14:paraId="1A74996F" w14:textId="77777777" w:rsidR="00553F8C" w:rsidRPr="00390B14" w:rsidRDefault="00553F8C" w:rsidP="00821011">
      <w:pPr>
        <w:pStyle w:val="p1"/>
        <w:rPr>
          <w:strike/>
          <w:sz w:val="22"/>
          <w:szCs w:val="22"/>
        </w:rPr>
      </w:pPr>
    </w:p>
    <w:p w14:paraId="0A8D861C" w14:textId="07177752" w:rsidR="00513E34" w:rsidRPr="00390B14" w:rsidRDefault="00DC2438" w:rsidP="00821011">
      <w:pPr>
        <w:pStyle w:val="p1"/>
        <w:rPr>
          <w:color w:val="000000" w:themeColor="text1"/>
          <w:sz w:val="22"/>
          <w:szCs w:val="22"/>
        </w:rPr>
      </w:pPr>
      <w:r w:rsidRPr="003B4806">
        <w:rPr>
          <w:color w:val="000000" w:themeColor="text1"/>
          <w:sz w:val="22"/>
          <w:szCs w:val="22"/>
        </w:rPr>
        <w:t>SMC</w:t>
      </w:r>
      <w:r w:rsidR="00226AA8" w:rsidRPr="003B4806">
        <w:rPr>
          <w:color w:val="000000" w:themeColor="text1"/>
          <w:sz w:val="22"/>
          <w:szCs w:val="22"/>
        </w:rPr>
        <w:t>M, under the purview of the vice president for enrollment management,</w:t>
      </w:r>
      <w:r w:rsidRPr="003B4806">
        <w:rPr>
          <w:color w:val="000000" w:themeColor="text1"/>
          <w:sz w:val="22"/>
          <w:szCs w:val="22"/>
        </w:rPr>
        <w:t xml:space="preserve"> </w:t>
      </w:r>
      <w:r w:rsidR="00821011" w:rsidRPr="003B4806">
        <w:rPr>
          <w:color w:val="000000" w:themeColor="text1"/>
          <w:sz w:val="22"/>
          <w:szCs w:val="22"/>
        </w:rPr>
        <w:t xml:space="preserve">shall develop and publish additional procedures to implement </w:t>
      </w:r>
      <w:proofErr w:type="gramStart"/>
      <w:r w:rsidR="00821011" w:rsidRPr="003B4806">
        <w:rPr>
          <w:color w:val="000000" w:themeColor="text1"/>
          <w:sz w:val="22"/>
          <w:szCs w:val="22"/>
        </w:rPr>
        <w:t>this</w:t>
      </w:r>
      <w:proofErr w:type="gramEnd"/>
      <w:r w:rsidR="00821011" w:rsidRPr="003B4806">
        <w:rPr>
          <w:color w:val="000000" w:themeColor="text1"/>
          <w:sz w:val="22"/>
          <w:szCs w:val="22"/>
        </w:rPr>
        <w:t xml:space="preserve"> </w:t>
      </w:r>
      <w:r w:rsidR="00821011" w:rsidRPr="00D9257B">
        <w:rPr>
          <w:color w:val="000000" w:themeColor="text1"/>
          <w:sz w:val="22"/>
          <w:szCs w:val="22"/>
        </w:rPr>
        <w:t>Policy.</w:t>
      </w:r>
      <w:r w:rsidR="00513E34" w:rsidRPr="00D9257B">
        <w:rPr>
          <w:color w:val="000000" w:themeColor="text1"/>
          <w:sz w:val="22"/>
          <w:szCs w:val="22"/>
        </w:rPr>
        <w:t xml:space="preserve"> </w:t>
      </w:r>
      <w:r w:rsidR="00821011" w:rsidRPr="00D9257B">
        <w:rPr>
          <w:color w:val="000000" w:themeColor="text1"/>
          <w:sz w:val="22"/>
          <w:szCs w:val="22"/>
        </w:rPr>
        <w:t xml:space="preserve">Procedures shall provide that upon request, the </w:t>
      </w:r>
      <w:r w:rsidRPr="00D9257B">
        <w:rPr>
          <w:color w:val="000000" w:themeColor="text1"/>
          <w:sz w:val="22"/>
          <w:szCs w:val="22"/>
        </w:rPr>
        <w:t>SMCM</w:t>
      </w:r>
      <w:r w:rsidR="00513E34" w:rsidRPr="00D9257B">
        <w:rPr>
          <w:color w:val="000000" w:themeColor="text1"/>
          <w:sz w:val="22"/>
          <w:szCs w:val="22"/>
        </w:rPr>
        <w:t xml:space="preserve"> </w:t>
      </w:r>
      <w:r w:rsidR="00821011" w:rsidRPr="00D9257B">
        <w:rPr>
          <w:color w:val="000000" w:themeColor="text1"/>
          <w:sz w:val="22"/>
          <w:szCs w:val="22"/>
        </w:rPr>
        <w:t>President or designee has the authority to</w:t>
      </w:r>
      <w:r w:rsidR="00513E34" w:rsidRPr="00D9257B">
        <w:rPr>
          <w:color w:val="000000" w:themeColor="text1"/>
          <w:sz w:val="22"/>
          <w:szCs w:val="22"/>
        </w:rPr>
        <w:t xml:space="preserve"> </w:t>
      </w:r>
      <w:r w:rsidR="00821011" w:rsidRPr="00D9257B">
        <w:rPr>
          <w:color w:val="000000" w:themeColor="text1"/>
          <w:sz w:val="22"/>
          <w:szCs w:val="22"/>
        </w:rPr>
        <w:t xml:space="preserve">waive any of the requirements in Sections II or III if it is </w:t>
      </w:r>
      <w:r w:rsidR="00821011" w:rsidRPr="00D9257B">
        <w:rPr>
          <w:sz w:val="22"/>
          <w:szCs w:val="22"/>
        </w:rPr>
        <w:t>determined that its application creates an unjust</w:t>
      </w:r>
      <w:r w:rsidR="00513E34" w:rsidRPr="00D9257B">
        <w:rPr>
          <w:sz w:val="22"/>
          <w:szCs w:val="22"/>
        </w:rPr>
        <w:t xml:space="preserve"> </w:t>
      </w:r>
      <w:r w:rsidR="00821011" w:rsidRPr="00D9257B">
        <w:rPr>
          <w:sz w:val="22"/>
          <w:szCs w:val="22"/>
        </w:rPr>
        <w:t xml:space="preserve">result. </w:t>
      </w:r>
      <w:r w:rsidR="007D2118" w:rsidRPr="00D9257B">
        <w:rPr>
          <w:color w:val="000000" w:themeColor="text1"/>
          <w:sz w:val="22"/>
          <w:szCs w:val="22"/>
        </w:rPr>
        <w:t>SMCM</w:t>
      </w:r>
      <w:r w:rsidR="00821011" w:rsidRPr="00D9257B">
        <w:rPr>
          <w:color w:val="000000" w:themeColor="text1"/>
          <w:sz w:val="22"/>
          <w:szCs w:val="22"/>
        </w:rPr>
        <w:t xml:space="preserve"> may require that a</w:t>
      </w:r>
      <w:r w:rsidR="00513E34" w:rsidRPr="00D9257B">
        <w:rPr>
          <w:color w:val="000000" w:themeColor="text1"/>
          <w:sz w:val="22"/>
          <w:szCs w:val="22"/>
        </w:rPr>
        <w:t xml:space="preserve"> </w:t>
      </w:r>
      <w:r w:rsidR="00821011" w:rsidRPr="00D9257B">
        <w:rPr>
          <w:color w:val="000000" w:themeColor="text1"/>
          <w:sz w:val="22"/>
          <w:szCs w:val="22"/>
        </w:rPr>
        <w:t>student file a petition under Section III.A and complete the</w:t>
      </w:r>
      <w:r w:rsidR="00821011" w:rsidRPr="00390B14">
        <w:rPr>
          <w:color w:val="000000" w:themeColor="text1"/>
          <w:sz w:val="22"/>
          <w:szCs w:val="22"/>
        </w:rPr>
        <w:t xml:space="preserve"> petition process before requesting a waiver</w:t>
      </w:r>
      <w:r w:rsidR="00513E34" w:rsidRPr="00390B14">
        <w:rPr>
          <w:color w:val="000000" w:themeColor="text1"/>
          <w:sz w:val="22"/>
          <w:szCs w:val="22"/>
        </w:rPr>
        <w:t xml:space="preserve"> </w:t>
      </w:r>
      <w:r w:rsidR="00821011" w:rsidRPr="00390B14">
        <w:rPr>
          <w:color w:val="000000" w:themeColor="text1"/>
          <w:sz w:val="22"/>
          <w:szCs w:val="22"/>
        </w:rPr>
        <w:t>under this section.</w:t>
      </w:r>
      <w:r w:rsidR="00226AA8" w:rsidRPr="00390B14">
        <w:rPr>
          <w:color w:val="000000" w:themeColor="text1"/>
          <w:sz w:val="22"/>
          <w:szCs w:val="22"/>
        </w:rPr>
        <w:t xml:space="preserve"> </w:t>
      </w:r>
    </w:p>
    <w:p w14:paraId="4CFA194C" w14:textId="77777777" w:rsidR="00821011" w:rsidRPr="00390B14" w:rsidRDefault="00821011" w:rsidP="00821011">
      <w:pPr>
        <w:pStyle w:val="p1"/>
        <w:rPr>
          <w:rStyle w:val="s1"/>
          <w:rFonts w:eastAsiaTheme="majorEastAsia"/>
          <w:sz w:val="22"/>
          <w:szCs w:val="22"/>
        </w:rPr>
      </w:pPr>
    </w:p>
    <w:p w14:paraId="47547088" w14:textId="77777777" w:rsidR="00032B25" w:rsidRPr="00390B14" w:rsidRDefault="00032B25" w:rsidP="00821011">
      <w:pPr>
        <w:pStyle w:val="p1"/>
        <w:rPr>
          <w:rStyle w:val="s1"/>
          <w:rFonts w:eastAsiaTheme="majorEastAsia"/>
          <w:sz w:val="22"/>
          <w:szCs w:val="22"/>
        </w:rPr>
      </w:pPr>
    </w:p>
    <w:p w14:paraId="527572C9" w14:textId="51FD743D" w:rsidR="00821011" w:rsidRPr="00390B14" w:rsidRDefault="00821011" w:rsidP="00553F8C">
      <w:pPr>
        <w:pStyle w:val="p1"/>
        <w:ind w:left="720"/>
        <w:rPr>
          <w:sz w:val="22"/>
          <w:szCs w:val="22"/>
        </w:rPr>
      </w:pPr>
      <w:r w:rsidRPr="00390B14">
        <w:rPr>
          <w:sz w:val="22"/>
          <w:szCs w:val="22"/>
        </w:rPr>
        <w:t>.</w:t>
      </w:r>
    </w:p>
    <w:p w14:paraId="5587218C" w14:textId="3DA3AD2A" w:rsidR="00D948A5" w:rsidRPr="00390B14" w:rsidRDefault="00F507A0">
      <w:pPr>
        <w:rPr>
          <w:rFonts w:ascii="Helvetica" w:hAnsi="Helvetica"/>
          <w:sz w:val="22"/>
          <w:szCs w:val="22"/>
        </w:rPr>
      </w:pPr>
      <w:r w:rsidRPr="00390B14">
        <w:rPr>
          <w:rStyle w:val="FootnoteReference"/>
          <w:rFonts w:ascii="Helvetica" w:hAnsi="Helvetica"/>
          <w:sz w:val="22"/>
          <w:szCs w:val="22"/>
        </w:rPr>
        <w:footnoteReference w:id="3"/>
      </w:r>
    </w:p>
    <w:sectPr w:rsidR="00D948A5" w:rsidRPr="00390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DC19" w14:textId="77777777" w:rsidR="00DF7EDC" w:rsidRDefault="00DF7EDC" w:rsidP="00032B25">
      <w:pPr>
        <w:spacing w:after="0" w:line="240" w:lineRule="auto"/>
      </w:pPr>
      <w:r>
        <w:separator/>
      </w:r>
    </w:p>
  </w:endnote>
  <w:endnote w:type="continuationSeparator" w:id="0">
    <w:p w14:paraId="56DC9994" w14:textId="77777777" w:rsidR="00DF7EDC" w:rsidRDefault="00DF7EDC" w:rsidP="0003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CFC3" w14:textId="77777777" w:rsidR="003B4806" w:rsidRDefault="003B4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D0A4" w14:textId="77777777" w:rsidR="003B4806" w:rsidRDefault="003B4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8424" w14:textId="77777777" w:rsidR="003B4806" w:rsidRDefault="003B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876A" w14:textId="77777777" w:rsidR="00DF7EDC" w:rsidRDefault="00DF7EDC" w:rsidP="00032B25">
      <w:pPr>
        <w:spacing w:after="0" w:line="240" w:lineRule="auto"/>
      </w:pPr>
      <w:r>
        <w:separator/>
      </w:r>
    </w:p>
  </w:footnote>
  <w:footnote w:type="continuationSeparator" w:id="0">
    <w:p w14:paraId="151AA3A2" w14:textId="77777777" w:rsidR="00DF7EDC" w:rsidRDefault="00DF7EDC" w:rsidP="00032B25">
      <w:pPr>
        <w:spacing w:after="0" w:line="240" w:lineRule="auto"/>
      </w:pPr>
      <w:r>
        <w:continuationSeparator/>
      </w:r>
    </w:p>
  </w:footnote>
  <w:footnote w:id="1">
    <w:p w14:paraId="62BE31CE" w14:textId="77777777" w:rsidR="00032B25" w:rsidRPr="00513E34" w:rsidRDefault="00032B25" w:rsidP="00032B25">
      <w:pPr>
        <w:pStyle w:val="p2"/>
        <w:rPr>
          <w:b/>
          <w:bCs/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Pr="00513E34">
        <w:rPr>
          <w:b/>
          <w:bCs/>
          <w:color w:val="000000" w:themeColor="text1"/>
        </w:rPr>
        <w:t>Annotated Code of Maryland, Educ. § 12‐101.</w:t>
      </w:r>
    </w:p>
    <w:p w14:paraId="3807394E" w14:textId="3589A466" w:rsidR="00032B25" w:rsidRDefault="00032B25">
      <w:pPr>
        <w:pStyle w:val="FootnoteText"/>
      </w:pPr>
    </w:p>
  </w:footnote>
  <w:footnote w:id="2">
    <w:p w14:paraId="278122B8" w14:textId="77777777" w:rsidR="007008E2" w:rsidRPr="005C136C" w:rsidRDefault="007008E2" w:rsidP="007008E2">
      <w:pPr>
        <w:pStyle w:val="p1"/>
        <w:rPr>
          <w:i/>
          <w:iCs/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Pr="005C136C">
        <w:rPr>
          <w:i/>
          <w:iCs/>
          <w:color w:val="000000" w:themeColor="text1"/>
        </w:rPr>
        <w:t>GI Bill® is a registered trademark of the U.S. Department of Veterans Affairs (VA). More information about</w:t>
      </w:r>
    </w:p>
    <w:p w14:paraId="4049B170" w14:textId="201DB9A6" w:rsidR="007008E2" w:rsidRDefault="007008E2" w:rsidP="007008E2">
      <w:pPr>
        <w:pStyle w:val="FootnoteText"/>
      </w:pPr>
      <w:r w:rsidRPr="005C136C">
        <w:rPr>
          <w:i/>
          <w:iCs/>
          <w:color w:val="000000" w:themeColor="text1"/>
        </w:rPr>
        <w:t xml:space="preserve">education benefits offered by the VA is available at the official U.S. government Web site </w:t>
      </w:r>
      <w:r w:rsidRPr="005C136C">
        <w:rPr>
          <w:rStyle w:val="s4"/>
          <w:rFonts w:eastAsiaTheme="majorEastAsia"/>
          <w:i/>
          <w:iCs/>
          <w:color w:val="000000" w:themeColor="text1"/>
        </w:rPr>
        <w:t>at</w:t>
      </w:r>
      <w:r w:rsidRPr="005C136C">
        <w:rPr>
          <w:rStyle w:val="s4"/>
          <w:rFonts w:eastAsiaTheme="majorEastAsia"/>
          <w:i/>
          <w:iCs/>
        </w:rPr>
        <w:t xml:space="preserve"> </w:t>
      </w:r>
      <w:hyperlink r:id="rId1" w:history="1">
        <w:r w:rsidRPr="005C136C">
          <w:rPr>
            <w:rStyle w:val="Hyperlink"/>
            <w:i/>
            <w:iCs/>
          </w:rPr>
          <w:t>http://www.benefits.va.gov/gibill</w:t>
        </w:r>
      </w:hyperlink>
      <w:r w:rsidRPr="005C136C">
        <w:rPr>
          <w:rStyle w:val="s4"/>
          <w:rFonts w:eastAsiaTheme="majorEastAsia"/>
          <w:i/>
          <w:iCs/>
        </w:rPr>
        <w:t>.</w:t>
      </w:r>
    </w:p>
  </w:footnote>
  <w:footnote w:id="3">
    <w:p w14:paraId="4B36EA64" w14:textId="2E1779A3" w:rsidR="00F507A0" w:rsidRDefault="00F507A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5491" w14:textId="5C12D7E4" w:rsidR="003B4806" w:rsidRDefault="003B4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ACE5" w14:textId="59F12642" w:rsidR="003B4806" w:rsidRDefault="003B4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C266" w14:textId="4B74D4C1" w:rsidR="003B4806" w:rsidRDefault="003B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9C7"/>
    <w:multiLevelType w:val="hybridMultilevel"/>
    <w:tmpl w:val="96D6391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65EA0"/>
    <w:multiLevelType w:val="hybridMultilevel"/>
    <w:tmpl w:val="FD4E34D4"/>
    <w:lvl w:ilvl="0" w:tplc="5C42E594">
      <w:start w:val="1"/>
      <w:numFmt w:val="decimal"/>
      <w:lvlText w:val="%1)"/>
      <w:lvlJc w:val="left"/>
      <w:pPr>
        <w:ind w:left="1080" w:hanging="360"/>
      </w:pPr>
      <w:rPr>
        <w:rFonts w:eastAsiaTheme="majorEastAsia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551A5"/>
    <w:multiLevelType w:val="hybridMultilevel"/>
    <w:tmpl w:val="BA94787A"/>
    <w:lvl w:ilvl="0" w:tplc="98EE7320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B0301"/>
    <w:multiLevelType w:val="hybridMultilevel"/>
    <w:tmpl w:val="F26E109A"/>
    <w:lvl w:ilvl="0" w:tplc="31B8C5B6">
      <w:start w:val="1"/>
      <w:numFmt w:val="upperRoman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30F74A">
      <w:start w:val="1"/>
      <w:numFmt w:val="upperLetter"/>
      <w:lvlText w:val="%2.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67A9A54">
      <w:start w:val="1"/>
      <w:numFmt w:val="decimal"/>
      <w:lvlText w:val="%3."/>
      <w:lvlJc w:val="left"/>
      <w:pPr>
        <w:ind w:left="11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F36E6E6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893C2CF4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5" w:tplc="F7286C70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6" w:tplc="98F8E28C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7" w:tplc="D652B536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8" w:tplc="64FC778A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20478F"/>
    <w:multiLevelType w:val="hybridMultilevel"/>
    <w:tmpl w:val="1F52FF86"/>
    <w:lvl w:ilvl="0" w:tplc="04090015">
      <w:start w:val="1"/>
      <w:numFmt w:val="upperLetter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73973E8F"/>
    <w:multiLevelType w:val="hybridMultilevel"/>
    <w:tmpl w:val="A6FA6FCE"/>
    <w:lvl w:ilvl="0" w:tplc="A274D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4249">
    <w:abstractNumId w:val="1"/>
  </w:num>
  <w:num w:numId="2" w16cid:durableId="247930957">
    <w:abstractNumId w:val="5"/>
  </w:num>
  <w:num w:numId="3" w16cid:durableId="1391076179">
    <w:abstractNumId w:val="3"/>
  </w:num>
  <w:num w:numId="4" w16cid:durableId="1860192779">
    <w:abstractNumId w:val="0"/>
  </w:num>
  <w:num w:numId="5" w16cid:durableId="58484064">
    <w:abstractNumId w:val="4"/>
  </w:num>
  <w:num w:numId="6" w16cid:durableId="2224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11"/>
    <w:rsid w:val="00003B1D"/>
    <w:rsid w:val="00010F67"/>
    <w:rsid w:val="00032B25"/>
    <w:rsid w:val="0003589E"/>
    <w:rsid w:val="0009116C"/>
    <w:rsid w:val="000A2807"/>
    <w:rsid w:val="000F64FF"/>
    <w:rsid w:val="00164766"/>
    <w:rsid w:val="001729B5"/>
    <w:rsid w:val="00203B36"/>
    <w:rsid w:val="0022404E"/>
    <w:rsid w:val="00226AA8"/>
    <w:rsid w:val="002317D7"/>
    <w:rsid w:val="002518C0"/>
    <w:rsid w:val="002A7813"/>
    <w:rsid w:val="002B18E6"/>
    <w:rsid w:val="002E5F7B"/>
    <w:rsid w:val="00331796"/>
    <w:rsid w:val="00340147"/>
    <w:rsid w:val="0034095E"/>
    <w:rsid w:val="00382327"/>
    <w:rsid w:val="00390B14"/>
    <w:rsid w:val="003B4806"/>
    <w:rsid w:val="003C2BB3"/>
    <w:rsid w:val="003F03C9"/>
    <w:rsid w:val="004355AA"/>
    <w:rsid w:val="00484E71"/>
    <w:rsid w:val="004F7471"/>
    <w:rsid w:val="0050020F"/>
    <w:rsid w:val="00510E58"/>
    <w:rsid w:val="00513E34"/>
    <w:rsid w:val="00553F8C"/>
    <w:rsid w:val="00584E0D"/>
    <w:rsid w:val="00585041"/>
    <w:rsid w:val="0058595C"/>
    <w:rsid w:val="005C136C"/>
    <w:rsid w:val="0061531C"/>
    <w:rsid w:val="00662C9D"/>
    <w:rsid w:val="006E225C"/>
    <w:rsid w:val="006E563A"/>
    <w:rsid w:val="007008E2"/>
    <w:rsid w:val="007259BF"/>
    <w:rsid w:val="00732AFB"/>
    <w:rsid w:val="007A2393"/>
    <w:rsid w:val="007D2118"/>
    <w:rsid w:val="007D2D73"/>
    <w:rsid w:val="00821011"/>
    <w:rsid w:val="00852AC2"/>
    <w:rsid w:val="0086075C"/>
    <w:rsid w:val="00885970"/>
    <w:rsid w:val="008A14CF"/>
    <w:rsid w:val="008B022A"/>
    <w:rsid w:val="008E2635"/>
    <w:rsid w:val="00910235"/>
    <w:rsid w:val="009272D2"/>
    <w:rsid w:val="00927E31"/>
    <w:rsid w:val="009340EC"/>
    <w:rsid w:val="00987569"/>
    <w:rsid w:val="009A4C75"/>
    <w:rsid w:val="009B51C1"/>
    <w:rsid w:val="00A476DA"/>
    <w:rsid w:val="00B0418F"/>
    <w:rsid w:val="00B05863"/>
    <w:rsid w:val="00B07DDE"/>
    <w:rsid w:val="00B15303"/>
    <w:rsid w:val="00B87D1B"/>
    <w:rsid w:val="00B9648A"/>
    <w:rsid w:val="00C01C5E"/>
    <w:rsid w:val="00C12E27"/>
    <w:rsid w:val="00C318C3"/>
    <w:rsid w:val="00C912E8"/>
    <w:rsid w:val="00CC1703"/>
    <w:rsid w:val="00D9257B"/>
    <w:rsid w:val="00D948A5"/>
    <w:rsid w:val="00DB73C4"/>
    <w:rsid w:val="00DC2438"/>
    <w:rsid w:val="00DF7EDC"/>
    <w:rsid w:val="00ED3C13"/>
    <w:rsid w:val="00ED6401"/>
    <w:rsid w:val="00F252E8"/>
    <w:rsid w:val="00F507A0"/>
    <w:rsid w:val="00F771E8"/>
    <w:rsid w:val="00FB655D"/>
    <w:rsid w:val="00FD51FB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83512"/>
  <w15:chartTrackingRefBased/>
  <w15:docId w15:val="{21148F14-F3CE-ED43-B35B-F92DE544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01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21011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14:ligatures w14:val="none"/>
    </w:rPr>
  </w:style>
  <w:style w:type="paragraph" w:customStyle="1" w:styleId="p2">
    <w:name w:val="p2"/>
    <w:basedOn w:val="Normal"/>
    <w:rsid w:val="00821011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4"/>
      <w:szCs w:val="14"/>
      <w14:ligatures w14:val="none"/>
    </w:rPr>
  </w:style>
  <w:style w:type="paragraph" w:customStyle="1" w:styleId="p3">
    <w:name w:val="p3"/>
    <w:basedOn w:val="Normal"/>
    <w:rsid w:val="00821011"/>
    <w:pPr>
      <w:spacing w:after="0" w:line="240" w:lineRule="auto"/>
    </w:pPr>
    <w:rPr>
      <w:rFonts w:ascii="Helvetica" w:eastAsia="Times New Roman" w:hAnsi="Helvetica" w:cs="Times New Roman"/>
      <w:color w:val="0B4CB4"/>
      <w:kern w:val="0"/>
      <w:sz w:val="17"/>
      <w:szCs w:val="17"/>
      <w14:ligatures w14:val="none"/>
    </w:rPr>
  </w:style>
  <w:style w:type="paragraph" w:customStyle="1" w:styleId="p4">
    <w:name w:val="p4"/>
    <w:basedOn w:val="Normal"/>
    <w:rsid w:val="00821011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character" w:customStyle="1" w:styleId="s1">
    <w:name w:val="s1"/>
    <w:basedOn w:val="DefaultParagraphFont"/>
    <w:rsid w:val="00821011"/>
    <w:rPr>
      <w:rFonts w:ascii="Helvetica" w:hAnsi="Helvetica" w:hint="default"/>
      <w:sz w:val="16"/>
      <w:szCs w:val="16"/>
    </w:rPr>
  </w:style>
  <w:style w:type="character" w:customStyle="1" w:styleId="s2">
    <w:name w:val="s2"/>
    <w:basedOn w:val="DefaultParagraphFont"/>
    <w:rsid w:val="00821011"/>
    <w:rPr>
      <w:rFonts w:ascii="Helvetica" w:hAnsi="Helvetica" w:hint="default"/>
      <w:sz w:val="11"/>
      <w:szCs w:val="11"/>
    </w:rPr>
  </w:style>
  <w:style w:type="character" w:customStyle="1" w:styleId="s3">
    <w:name w:val="s3"/>
    <w:basedOn w:val="DefaultParagraphFont"/>
    <w:rsid w:val="00821011"/>
    <w:rPr>
      <w:rFonts w:ascii="Helvetica" w:hAnsi="Helvetica" w:hint="default"/>
      <w:sz w:val="15"/>
      <w:szCs w:val="15"/>
    </w:rPr>
  </w:style>
  <w:style w:type="character" w:customStyle="1" w:styleId="s4">
    <w:name w:val="s4"/>
    <w:basedOn w:val="DefaultParagraphFont"/>
    <w:rsid w:val="00821011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FB65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5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52E8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2B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B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B2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0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E2"/>
  </w:style>
  <w:style w:type="paragraph" w:styleId="Footer">
    <w:name w:val="footer"/>
    <w:basedOn w:val="Normal"/>
    <w:link w:val="FooterChar"/>
    <w:uiPriority w:val="99"/>
    <w:unhideWhenUsed/>
    <w:rsid w:val="00700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E2"/>
  </w:style>
  <w:style w:type="paragraph" w:styleId="Revision">
    <w:name w:val="Revision"/>
    <w:hidden/>
    <w:uiPriority w:val="99"/>
    <w:semiHidden/>
    <w:rsid w:val="006E225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164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efits.va.gov/gib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Hautanen, David L.</dc:creator>
  <cp:keywords/>
  <dc:description/>
  <cp:lastModifiedBy>Hautanen, David L.</cp:lastModifiedBy>
  <cp:revision>3</cp:revision>
  <cp:lastPrinted>2025-04-08T18:54:00Z</cp:lastPrinted>
  <dcterms:created xsi:type="dcterms:W3CDTF">2025-05-16T00:04:00Z</dcterms:created>
  <dcterms:modified xsi:type="dcterms:W3CDTF">2025-05-16T00:06:00Z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617034d80a40bdd3b55416885af6945b3a6a5bff7035ebef420b503a763cc8a1</vt:lpwstr>
  </property>
</Properties>
</file>