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B662C" w14:textId="43EBA4FD" w:rsidR="009201E9" w:rsidRDefault="009201E9">
      <w:bookmarkStart w:id="0" w:name="_GoBack"/>
      <w:bookmarkEnd w:id="0"/>
    </w:p>
    <w:p w14:paraId="4225532E" w14:textId="75DA1129" w:rsidR="009201E9" w:rsidRPr="004E3C69" w:rsidRDefault="009201E9" w:rsidP="009201E9">
      <w:pPr>
        <w:jc w:val="center"/>
        <w:rPr>
          <w:b/>
          <w:bCs/>
        </w:rPr>
      </w:pPr>
      <w:r w:rsidRPr="004E3C69">
        <w:rPr>
          <w:b/>
          <w:bCs/>
        </w:rPr>
        <w:t xml:space="preserve">MODIFIED </w:t>
      </w:r>
      <w:r w:rsidR="00B87381" w:rsidRPr="004E3C69">
        <w:rPr>
          <w:b/>
          <w:bCs/>
        </w:rPr>
        <w:t>DEADLINE</w:t>
      </w:r>
      <w:r w:rsidRPr="004E3C69">
        <w:rPr>
          <w:b/>
          <w:bCs/>
        </w:rPr>
        <w:t xml:space="preserve"> POLICY AGREEMENT</w:t>
      </w:r>
    </w:p>
    <w:p w14:paraId="7D3B6E96" w14:textId="6C0E7856" w:rsidR="009201E9" w:rsidRPr="004E3C69" w:rsidRDefault="009201E9" w:rsidP="009201E9">
      <w:pPr>
        <w:jc w:val="center"/>
        <w:rPr>
          <w:b/>
          <w:bCs/>
        </w:rPr>
      </w:pPr>
    </w:p>
    <w:p w14:paraId="2F8F0821" w14:textId="5328F033" w:rsidR="009201E9" w:rsidRPr="00F60E2D" w:rsidRDefault="009201E9" w:rsidP="009201E9">
      <w:pPr>
        <w:rPr>
          <w:highlight w:val="yellow"/>
        </w:rPr>
      </w:pPr>
      <w:r w:rsidRPr="00F60E2D">
        <w:rPr>
          <w:highlight w:val="yellow"/>
        </w:rPr>
        <w:t>SEMESTER:</w:t>
      </w:r>
    </w:p>
    <w:p w14:paraId="022B6139" w14:textId="6493AB84" w:rsidR="009201E9" w:rsidRPr="00F60E2D" w:rsidRDefault="009201E9" w:rsidP="009201E9">
      <w:pPr>
        <w:rPr>
          <w:highlight w:val="yellow"/>
        </w:rPr>
      </w:pPr>
      <w:r w:rsidRPr="00F60E2D">
        <w:rPr>
          <w:highlight w:val="yellow"/>
        </w:rPr>
        <w:t>COURSE NUMBER &amp; SECTION:</w:t>
      </w:r>
    </w:p>
    <w:p w14:paraId="0F9850D6" w14:textId="2B3BBD97" w:rsidR="009201E9" w:rsidRPr="00F60E2D" w:rsidRDefault="009201E9" w:rsidP="009201E9">
      <w:pPr>
        <w:rPr>
          <w:highlight w:val="yellow"/>
        </w:rPr>
      </w:pPr>
      <w:r w:rsidRPr="00F60E2D">
        <w:rPr>
          <w:highlight w:val="yellow"/>
        </w:rPr>
        <w:t>INSTRUCTOR:</w:t>
      </w:r>
    </w:p>
    <w:p w14:paraId="36544136" w14:textId="71DDC72F" w:rsidR="009201E9" w:rsidRPr="004E3C69" w:rsidRDefault="009201E9" w:rsidP="009201E9">
      <w:r w:rsidRPr="00F60E2D">
        <w:rPr>
          <w:highlight w:val="yellow"/>
        </w:rPr>
        <w:t>INSTRUCTOR EMAIL &amp; OFFICE EXTENSION:</w:t>
      </w:r>
    </w:p>
    <w:p w14:paraId="0F565314" w14:textId="59F60A9A" w:rsidR="009201E9" w:rsidRPr="004E3C69" w:rsidRDefault="009201E9" w:rsidP="009201E9"/>
    <w:p w14:paraId="4F01A7D6" w14:textId="73001814" w:rsidR="000E4FCC" w:rsidRPr="004E3C69" w:rsidRDefault="000E4FCC" w:rsidP="009201E9">
      <w:pPr>
        <w:rPr>
          <w:sz w:val="20"/>
          <w:szCs w:val="20"/>
        </w:rPr>
      </w:pPr>
      <w:r w:rsidRPr="004E3C69">
        <w:rPr>
          <w:sz w:val="20"/>
          <w:szCs w:val="20"/>
        </w:rPr>
        <w:t>First, please know:</w:t>
      </w:r>
    </w:p>
    <w:p w14:paraId="7123FCA3" w14:textId="77777777" w:rsidR="000E4FCC" w:rsidRPr="004E3C69" w:rsidRDefault="009201E9" w:rsidP="000E4FCC">
      <w:pPr>
        <w:pStyle w:val="ListParagraph"/>
        <w:numPr>
          <w:ilvl w:val="0"/>
          <w:numId w:val="4"/>
        </w:numPr>
        <w:rPr>
          <w:sz w:val="20"/>
          <w:szCs w:val="20"/>
        </w:rPr>
      </w:pPr>
      <w:r w:rsidRPr="004E3C69">
        <w:rPr>
          <w:sz w:val="20"/>
          <w:szCs w:val="20"/>
        </w:rPr>
        <w:t xml:space="preserve">This agreement </w:t>
      </w:r>
      <w:r w:rsidR="000E4FCC" w:rsidRPr="004E3C69">
        <w:rPr>
          <w:sz w:val="20"/>
          <w:szCs w:val="20"/>
        </w:rPr>
        <w:t xml:space="preserve">is the starting point for implementing the “modified deadline” accommodation within a course. </w:t>
      </w:r>
    </w:p>
    <w:p w14:paraId="736F7063" w14:textId="53AF78DA" w:rsidR="000E4FCC" w:rsidRPr="004E3C69" w:rsidRDefault="000E4FCC" w:rsidP="000E4FCC">
      <w:pPr>
        <w:pStyle w:val="ListParagraph"/>
        <w:numPr>
          <w:ilvl w:val="0"/>
          <w:numId w:val="4"/>
        </w:numPr>
        <w:rPr>
          <w:sz w:val="20"/>
          <w:szCs w:val="20"/>
          <w:u w:val="single"/>
        </w:rPr>
      </w:pPr>
      <w:r w:rsidRPr="004E3C69">
        <w:rPr>
          <w:sz w:val="20"/>
          <w:szCs w:val="20"/>
          <w:u w:val="single"/>
        </w:rPr>
        <w:t>Because every situation is different, this agreement may need further conversation/</w:t>
      </w:r>
      <w:r w:rsidR="00D53DA7" w:rsidRPr="004E3C69">
        <w:rPr>
          <w:sz w:val="20"/>
          <w:szCs w:val="20"/>
          <w:u w:val="single"/>
        </w:rPr>
        <w:t xml:space="preserve"> </w:t>
      </w:r>
      <w:r w:rsidRPr="004E3C69">
        <w:rPr>
          <w:sz w:val="20"/>
          <w:szCs w:val="20"/>
          <w:u w:val="single"/>
        </w:rPr>
        <w:t>review as a semester unfolds and a student experiences unpredictable</w:t>
      </w:r>
      <w:r w:rsidR="003F2EB7" w:rsidRPr="004E3C69">
        <w:rPr>
          <w:sz w:val="20"/>
          <w:szCs w:val="20"/>
          <w:u w:val="single"/>
        </w:rPr>
        <w:t>/sustained</w:t>
      </w:r>
      <w:r w:rsidRPr="004E3C69">
        <w:rPr>
          <w:sz w:val="20"/>
          <w:szCs w:val="20"/>
          <w:u w:val="single"/>
        </w:rPr>
        <w:t xml:space="preserve"> episode(s) of illness.</w:t>
      </w:r>
    </w:p>
    <w:p w14:paraId="46E206E2" w14:textId="77777777" w:rsidR="003F2EB7" w:rsidRPr="004E3C69" w:rsidRDefault="003F2EB7" w:rsidP="000E4FCC">
      <w:pPr>
        <w:pStyle w:val="ListParagraph"/>
        <w:numPr>
          <w:ilvl w:val="0"/>
          <w:numId w:val="4"/>
        </w:numPr>
        <w:rPr>
          <w:sz w:val="20"/>
          <w:szCs w:val="20"/>
        </w:rPr>
      </w:pPr>
      <w:r w:rsidRPr="004E3C69">
        <w:rPr>
          <w:sz w:val="20"/>
          <w:szCs w:val="20"/>
        </w:rPr>
        <w:t xml:space="preserve">This accommodation </w:t>
      </w:r>
    </w:p>
    <w:p w14:paraId="1DE6F5D3" w14:textId="2DABA2F8" w:rsidR="00F60E2D" w:rsidRDefault="004414C0" w:rsidP="004414C0">
      <w:pPr>
        <w:pStyle w:val="ListParagraph"/>
        <w:numPr>
          <w:ilvl w:val="1"/>
          <w:numId w:val="4"/>
        </w:numPr>
        <w:rPr>
          <w:sz w:val="20"/>
          <w:szCs w:val="20"/>
        </w:rPr>
      </w:pPr>
      <w:r w:rsidRPr="004E3C69">
        <w:rPr>
          <w:sz w:val="20"/>
          <w:szCs w:val="20"/>
        </w:rPr>
        <w:t xml:space="preserve">Can </w:t>
      </w:r>
      <w:r w:rsidR="00F60E2D">
        <w:rPr>
          <w:sz w:val="20"/>
          <w:szCs w:val="20"/>
        </w:rPr>
        <w:t>work</w:t>
      </w:r>
      <w:r w:rsidRPr="004E3C69">
        <w:rPr>
          <w:sz w:val="20"/>
          <w:szCs w:val="20"/>
        </w:rPr>
        <w:t xml:space="preserve"> as an “automatic</w:t>
      </w:r>
      <w:r w:rsidR="003F2EB7" w:rsidRPr="004E3C69">
        <w:rPr>
          <w:sz w:val="20"/>
          <w:szCs w:val="20"/>
        </w:rPr>
        <w:t xml:space="preserve">” extension for every </w:t>
      </w:r>
      <w:r w:rsidR="00F20497" w:rsidRPr="004E3C69">
        <w:rPr>
          <w:sz w:val="20"/>
          <w:szCs w:val="20"/>
        </w:rPr>
        <w:t xml:space="preserve">out-of-class, graded, </w:t>
      </w:r>
      <w:r w:rsidR="003F2EB7" w:rsidRPr="004E3C69">
        <w:rPr>
          <w:sz w:val="20"/>
          <w:szCs w:val="20"/>
        </w:rPr>
        <w:t>assignment in a course</w:t>
      </w:r>
      <w:r w:rsidRPr="004E3C69">
        <w:rPr>
          <w:sz w:val="20"/>
          <w:szCs w:val="20"/>
        </w:rPr>
        <w:t>, even if it is on the syllabus/outline/calendar from the</w:t>
      </w:r>
      <w:r w:rsidR="00F60E2D">
        <w:rPr>
          <w:sz w:val="20"/>
          <w:szCs w:val="20"/>
        </w:rPr>
        <w:t xml:space="preserve"> start;</w:t>
      </w:r>
    </w:p>
    <w:p w14:paraId="56C0EDF6" w14:textId="1FCEA41D" w:rsidR="003F2EB7" w:rsidRPr="004E3C69" w:rsidRDefault="00F60E2D" w:rsidP="004414C0">
      <w:pPr>
        <w:pStyle w:val="ListParagraph"/>
        <w:numPr>
          <w:ilvl w:val="1"/>
          <w:numId w:val="4"/>
        </w:numPr>
        <w:rPr>
          <w:sz w:val="20"/>
          <w:szCs w:val="20"/>
        </w:rPr>
      </w:pPr>
      <w:r>
        <w:rPr>
          <w:sz w:val="20"/>
          <w:szCs w:val="20"/>
        </w:rPr>
        <w:t>I</w:t>
      </w:r>
      <w:r w:rsidR="004414C0" w:rsidRPr="004E3C69">
        <w:rPr>
          <w:sz w:val="20"/>
          <w:szCs w:val="20"/>
        </w:rPr>
        <w:t xml:space="preserve">s also a </w:t>
      </w:r>
      <w:r w:rsidR="003F2EB7" w:rsidRPr="004E3C69">
        <w:rPr>
          <w:sz w:val="20"/>
          <w:szCs w:val="20"/>
        </w:rPr>
        <w:t xml:space="preserve">deadline modification </w:t>
      </w:r>
      <w:r w:rsidR="004414C0" w:rsidRPr="004E3C69">
        <w:rPr>
          <w:sz w:val="20"/>
          <w:szCs w:val="20"/>
        </w:rPr>
        <w:t xml:space="preserve">for </w:t>
      </w:r>
      <w:r w:rsidR="003F2EB7" w:rsidRPr="004E3C69">
        <w:rPr>
          <w:sz w:val="20"/>
          <w:szCs w:val="20"/>
        </w:rPr>
        <w:t>when a student has an episode related to their</w:t>
      </w:r>
      <w:r>
        <w:rPr>
          <w:sz w:val="20"/>
          <w:szCs w:val="20"/>
        </w:rPr>
        <w:t xml:space="preserve"> </w:t>
      </w:r>
      <w:r w:rsidR="003F2EB7" w:rsidRPr="004E3C69">
        <w:rPr>
          <w:sz w:val="20"/>
          <w:szCs w:val="20"/>
        </w:rPr>
        <w:t xml:space="preserve">health-needs </w:t>
      </w:r>
      <w:r w:rsidR="00D53DA7" w:rsidRPr="004E3C69">
        <w:rPr>
          <w:sz w:val="20"/>
          <w:szCs w:val="20"/>
        </w:rPr>
        <w:t>within</w:t>
      </w:r>
      <w:r w:rsidR="003F2EB7" w:rsidRPr="004E3C69">
        <w:rPr>
          <w:sz w:val="20"/>
          <w:szCs w:val="20"/>
        </w:rPr>
        <w:t xml:space="preserve"> 24 hours </w:t>
      </w:r>
      <w:r w:rsidR="00D53DA7" w:rsidRPr="004E3C69">
        <w:rPr>
          <w:sz w:val="20"/>
          <w:szCs w:val="20"/>
        </w:rPr>
        <w:t>before a</w:t>
      </w:r>
      <w:r>
        <w:rPr>
          <w:sz w:val="20"/>
          <w:szCs w:val="20"/>
        </w:rPr>
        <w:t xml:space="preserve"> specific</w:t>
      </w:r>
      <w:r w:rsidR="00D53DA7" w:rsidRPr="004E3C69">
        <w:rPr>
          <w:sz w:val="20"/>
          <w:szCs w:val="20"/>
        </w:rPr>
        <w:t xml:space="preserve"> assignment is due</w:t>
      </w:r>
      <w:r w:rsidR="003F2EB7" w:rsidRPr="004E3C69">
        <w:rPr>
          <w:sz w:val="20"/>
          <w:szCs w:val="20"/>
        </w:rPr>
        <w:t xml:space="preserve">; </w:t>
      </w:r>
    </w:p>
    <w:p w14:paraId="74105AFA" w14:textId="74E6025C" w:rsidR="003F2EB7" w:rsidRPr="004E3C69" w:rsidRDefault="00F60E2D" w:rsidP="003F2EB7">
      <w:pPr>
        <w:pStyle w:val="ListParagraph"/>
        <w:numPr>
          <w:ilvl w:val="1"/>
          <w:numId w:val="4"/>
        </w:numPr>
        <w:rPr>
          <w:sz w:val="20"/>
          <w:szCs w:val="20"/>
        </w:rPr>
      </w:pPr>
      <w:r>
        <w:rPr>
          <w:sz w:val="20"/>
          <w:szCs w:val="20"/>
        </w:rPr>
        <w:t>D</w:t>
      </w:r>
      <w:r w:rsidR="003F2EB7" w:rsidRPr="004E3C69">
        <w:rPr>
          <w:sz w:val="20"/>
          <w:szCs w:val="20"/>
        </w:rPr>
        <w:t>oes have limits; instructors can have “absolute” deadlines, after initial deadline modification, because of needs to verify progress towards course learning goals and/or the assignment’s role for later learning in the course</w:t>
      </w:r>
      <w:r w:rsidR="004414C0" w:rsidRPr="004E3C69">
        <w:rPr>
          <w:sz w:val="20"/>
          <w:szCs w:val="20"/>
        </w:rPr>
        <w:t>;</w:t>
      </w:r>
    </w:p>
    <w:p w14:paraId="64CDAFB1" w14:textId="035D07BC" w:rsidR="00F17132" w:rsidRPr="004E3C69" w:rsidRDefault="00F60E2D" w:rsidP="00F17132">
      <w:pPr>
        <w:pStyle w:val="ListParagraph"/>
        <w:numPr>
          <w:ilvl w:val="1"/>
          <w:numId w:val="4"/>
        </w:numPr>
        <w:rPr>
          <w:sz w:val="20"/>
          <w:szCs w:val="20"/>
        </w:rPr>
      </w:pPr>
      <w:r>
        <w:rPr>
          <w:sz w:val="20"/>
          <w:szCs w:val="20"/>
        </w:rPr>
        <w:t>C</w:t>
      </w:r>
      <w:r w:rsidR="003F2EB7" w:rsidRPr="004E3C69">
        <w:rPr>
          <w:sz w:val="20"/>
          <w:szCs w:val="20"/>
        </w:rPr>
        <w:t>an apply to assignments submitted in lieu of a final exam at the end of the semester.</w:t>
      </w:r>
    </w:p>
    <w:p w14:paraId="0C6E11A4" w14:textId="77777777" w:rsidR="003F2EB7" w:rsidRPr="004E3C69" w:rsidRDefault="008B08B7" w:rsidP="008B08B7">
      <w:pPr>
        <w:pStyle w:val="ListParagraph"/>
        <w:numPr>
          <w:ilvl w:val="0"/>
          <w:numId w:val="4"/>
        </w:numPr>
        <w:rPr>
          <w:sz w:val="20"/>
          <w:szCs w:val="20"/>
        </w:rPr>
      </w:pPr>
      <w:r w:rsidRPr="004E3C69">
        <w:rPr>
          <w:sz w:val="20"/>
          <w:szCs w:val="20"/>
        </w:rPr>
        <w:t>Students who are approved for this accommodation cannot</w:t>
      </w:r>
      <w:r w:rsidR="003F2EB7" w:rsidRPr="004E3C69">
        <w:rPr>
          <w:sz w:val="20"/>
          <w:szCs w:val="20"/>
        </w:rPr>
        <w:t>:</w:t>
      </w:r>
    </w:p>
    <w:p w14:paraId="3A84336C" w14:textId="352D52E9" w:rsidR="003F2EB7" w:rsidRPr="004E3C69" w:rsidRDefault="008B08B7" w:rsidP="003F2EB7">
      <w:pPr>
        <w:pStyle w:val="ListParagraph"/>
        <w:numPr>
          <w:ilvl w:val="1"/>
          <w:numId w:val="4"/>
        </w:numPr>
        <w:rPr>
          <w:sz w:val="20"/>
          <w:szCs w:val="20"/>
        </w:rPr>
      </w:pPr>
      <w:r w:rsidRPr="004E3C69">
        <w:rPr>
          <w:sz w:val="20"/>
          <w:szCs w:val="20"/>
        </w:rPr>
        <w:t xml:space="preserve">be penalized for the late submission of the work </w:t>
      </w:r>
      <w:r w:rsidRPr="004E3C69">
        <w:rPr>
          <w:sz w:val="20"/>
          <w:szCs w:val="20"/>
          <w:u w:val="single"/>
        </w:rPr>
        <w:t>unless</w:t>
      </w:r>
      <w:r w:rsidRPr="004E3C69">
        <w:rPr>
          <w:sz w:val="20"/>
          <w:szCs w:val="20"/>
        </w:rPr>
        <w:t xml:space="preserve"> the student submits the work after the modified deadline, and there’s no indication the continued delay was related to their disability health/condition</w:t>
      </w:r>
      <w:r w:rsidR="003F2EB7" w:rsidRPr="004E3C69">
        <w:rPr>
          <w:sz w:val="20"/>
          <w:szCs w:val="20"/>
        </w:rPr>
        <w:t>;</w:t>
      </w:r>
    </w:p>
    <w:p w14:paraId="47F3EA7F" w14:textId="530EB0CA" w:rsidR="008B08B7" w:rsidRPr="004E3C69" w:rsidRDefault="008B08B7" w:rsidP="003F2EB7">
      <w:pPr>
        <w:pStyle w:val="ListParagraph"/>
        <w:numPr>
          <w:ilvl w:val="1"/>
          <w:numId w:val="4"/>
        </w:numPr>
        <w:rPr>
          <w:sz w:val="20"/>
          <w:szCs w:val="20"/>
        </w:rPr>
      </w:pPr>
      <w:r w:rsidRPr="004E3C69">
        <w:rPr>
          <w:sz w:val="20"/>
          <w:szCs w:val="20"/>
        </w:rPr>
        <w:t>be asked to use a “dropped grade” or “free late day” (or similar ‘safety net’ in class</w:t>
      </w:r>
      <w:r w:rsidR="00F47352" w:rsidRPr="004E3C69">
        <w:rPr>
          <w:sz w:val="20"/>
          <w:szCs w:val="20"/>
        </w:rPr>
        <w:t xml:space="preserve"> policies</w:t>
      </w:r>
      <w:r w:rsidRPr="004E3C69">
        <w:rPr>
          <w:sz w:val="20"/>
          <w:szCs w:val="20"/>
        </w:rPr>
        <w:t>) in lieu of offering the extended deadline</w:t>
      </w:r>
      <w:r w:rsidR="003F2EB7" w:rsidRPr="004E3C69">
        <w:rPr>
          <w:sz w:val="20"/>
          <w:szCs w:val="20"/>
        </w:rPr>
        <w:t xml:space="preserve"> for an assignment</w:t>
      </w:r>
      <w:r w:rsidRPr="004E3C69">
        <w:rPr>
          <w:sz w:val="20"/>
          <w:szCs w:val="20"/>
        </w:rPr>
        <w:t>.</w:t>
      </w:r>
    </w:p>
    <w:p w14:paraId="75A12553" w14:textId="3C0D3B3D" w:rsidR="00046314" w:rsidRPr="004E3C69" w:rsidRDefault="00046314" w:rsidP="003F2EB7">
      <w:pPr>
        <w:pStyle w:val="ListParagraph"/>
        <w:numPr>
          <w:ilvl w:val="1"/>
          <w:numId w:val="4"/>
        </w:numPr>
        <w:rPr>
          <w:sz w:val="20"/>
          <w:szCs w:val="20"/>
        </w:rPr>
      </w:pPr>
      <w:r w:rsidRPr="004E3C69">
        <w:rPr>
          <w:sz w:val="20"/>
          <w:szCs w:val="20"/>
        </w:rPr>
        <w:t>be asked to “prove” they were ill/experiencing an episode.</w:t>
      </w:r>
    </w:p>
    <w:p w14:paraId="613EAC60" w14:textId="7986767D" w:rsidR="00F60E2D" w:rsidRDefault="00F60E2D" w:rsidP="008B08B7">
      <w:pPr>
        <w:pStyle w:val="ListParagraph"/>
        <w:numPr>
          <w:ilvl w:val="0"/>
          <w:numId w:val="4"/>
        </w:numPr>
        <w:rPr>
          <w:sz w:val="20"/>
          <w:szCs w:val="20"/>
        </w:rPr>
      </w:pPr>
      <w:r>
        <w:rPr>
          <w:sz w:val="20"/>
          <w:szCs w:val="20"/>
        </w:rPr>
        <w:t>Students are responsible for:</w:t>
      </w:r>
    </w:p>
    <w:p w14:paraId="367C92CB" w14:textId="52F3CC84" w:rsidR="00F60E2D" w:rsidRDefault="00F60E2D" w:rsidP="00F60E2D">
      <w:pPr>
        <w:pStyle w:val="ListParagraph"/>
        <w:numPr>
          <w:ilvl w:val="1"/>
          <w:numId w:val="4"/>
        </w:numPr>
        <w:rPr>
          <w:sz w:val="20"/>
          <w:szCs w:val="20"/>
        </w:rPr>
      </w:pPr>
      <w:r>
        <w:rPr>
          <w:sz w:val="20"/>
          <w:szCs w:val="20"/>
        </w:rPr>
        <w:t>Contacting the instructor within 24 hours of the deadline (on other side) to NOTIFY them that they are using the adjusted deadline. (They do NOT need permission to use this new deadline; that’s what the agreement offers)</w:t>
      </w:r>
    </w:p>
    <w:p w14:paraId="6DF9C356" w14:textId="75F2D2FF" w:rsidR="00F60E2D" w:rsidRPr="00F60E2D" w:rsidRDefault="00F60E2D" w:rsidP="00F60E2D">
      <w:pPr>
        <w:pStyle w:val="ListParagraph"/>
        <w:numPr>
          <w:ilvl w:val="2"/>
          <w:numId w:val="4"/>
        </w:numPr>
        <w:rPr>
          <w:b/>
          <w:sz w:val="20"/>
          <w:szCs w:val="20"/>
        </w:rPr>
      </w:pPr>
      <w:r w:rsidRPr="00F60E2D">
        <w:rPr>
          <w:b/>
          <w:sz w:val="20"/>
          <w:szCs w:val="20"/>
        </w:rPr>
        <w:t>If a student does NOT contact the instructor and otherwise misses the deadline, the instructor can count the assignment as missed.</w:t>
      </w:r>
    </w:p>
    <w:p w14:paraId="587EFFE1" w14:textId="638DD366" w:rsidR="00F60E2D" w:rsidRPr="00F60E2D" w:rsidRDefault="00F60E2D" w:rsidP="00F60E2D">
      <w:pPr>
        <w:pStyle w:val="ListParagraph"/>
        <w:numPr>
          <w:ilvl w:val="1"/>
          <w:numId w:val="4"/>
        </w:numPr>
        <w:rPr>
          <w:sz w:val="20"/>
          <w:szCs w:val="20"/>
        </w:rPr>
      </w:pPr>
      <w:r>
        <w:rPr>
          <w:sz w:val="20"/>
          <w:szCs w:val="20"/>
        </w:rPr>
        <w:t>Contacting the Office of Accessibility Services instead of the instructor, if they experience an episode, and asking our office to do outreach on their behalf</w:t>
      </w:r>
    </w:p>
    <w:p w14:paraId="4C3CF26A" w14:textId="77777777" w:rsidR="008B08B7" w:rsidRPr="004E3C69" w:rsidRDefault="008B08B7" w:rsidP="008B08B7">
      <w:pPr>
        <w:pBdr>
          <w:bottom w:val="single" w:sz="4" w:space="1" w:color="auto"/>
        </w:pBdr>
        <w:rPr>
          <w:sz w:val="20"/>
          <w:szCs w:val="20"/>
        </w:rPr>
      </w:pPr>
    </w:p>
    <w:p w14:paraId="53D38413" w14:textId="77777777" w:rsidR="00446C51" w:rsidRPr="004E3C69" w:rsidRDefault="00446C51" w:rsidP="00621A34">
      <w:pPr>
        <w:rPr>
          <w:sz w:val="22"/>
          <w:szCs w:val="22"/>
        </w:rPr>
      </w:pPr>
    </w:p>
    <w:p w14:paraId="408FE3AE" w14:textId="77777777" w:rsidR="00AF3572" w:rsidRPr="004E3C69" w:rsidRDefault="00AF3572" w:rsidP="00AF3572">
      <w:pPr>
        <w:rPr>
          <w:sz w:val="22"/>
          <w:szCs w:val="22"/>
        </w:rPr>
      </w:pPr>
    </w:p>
    <w:p w14:paraId="43930923" w14:textId="0CB4C8A4" w:rsidR="00AF3572" w:rsidRPr="00F60E2D" w:rsidRDefault="00F60E2D" w:rsidP="00F60E2D">
      <w:pPr>
        <w:pStyle w:val="ListParagraph"/>
        <w:numPr>
          <w:ilvl w:val="0"/>
          <w:numId w:val="7"/>
        </w:numPr>
        <w:rPr>
          <w:sz w:val="22"/>
          <w:szCs w:val="22"/>
        </w:rPr>
      </w:pPr>
      <w:r>
        <w:rPr>
          <w:sz w:val="22"/>
          <w:szCs w:val="22"/>
        </w:rPr>
        <w:t xml:space="preserve"> </w:t>
      </w:r>
      <w:r w:rsidR="00AF3572" w:rsidRPr="00F60E2D">
        <w:rPr>
          <w:sz w:val="22"/>
          <w:szCs w:val="22"/>
        </w:rPr>
        <w:t xml:space="preserve">What contact method(s) should the student use to notify you that they will be using a modified deadline for an assignment? </w:t>
      </w:r>
    </w:p>
    <w:p w14:paraId="782B3724" w14:textId="2CEF4ED3" w:rsidR="00AF3572" w:rsidRPr="004E3C69" w:rsidRDefault="00AF3572" w:rsidP="00AF3572">
      <w:pPr>
        <w:rPr>
          <w:sz w:val="22"/>
          <w:szCs w:val="22"/>
        </w:rPr>
      </w:pPr>
    </w:p>
    <w:p w14:paraId="73AFBA1C" w14:textId="3783AC9F" w:rsidR="00AF3572" w:rsidRPr="004E3C69" w:rsidRDefault="00AF3572" w:rsidP="00AF3572">
      <w:pPr>
        <w:rPr>
          <w:sz w:val="22"/>
          <w:szCs w:val="22"/>
        </w:rPr>
      </w:pPr>
    </w:p>
    <w:p w14:paraId="35C65988" w14:textId="77777777" w:rsidR="00B3420F" w:rsidRPr="004E3C69" w:rsidRDefault="00B3420F" w:rsidP="00AF3572">
      <w:pPr>
        <w:rPr>
          <w:sz w:val="22"/>
          <w:szCs w:val="22"/>
        </w:rPr>
      </w:pPr>
    </w:p>
    <w:p w14:paraId="46AE7A7A" w14:textId="27393165" w:rsidR="00B3420F" w:rsidRPr="00F60E2D" w:rsidRDefault="00C41FD2" w:rsidP="00F60E2D">
      <w:pPr>
        <w:pStyle w:val="ListParagraph"/>
        <w:numPr>
          <w:ilvl w:val="0"/>
          <w:numId w:val="7"/>
        </w:numPr>
        <w:rPr>
          <w:sz w:val="22"/>
          <w:szCs w:val="22"/>
        </w:rPr>
      </w:pPr>
      <w:r w:rsidRPr="00F60E2D">
        <w:rPr>
          <w:sz w:val="22"/>
          <w:szCs w:val="22"/>
        </w:rPr>
        <w:lastRenderedPageBreak/>
        <w:t xml:space="preserve">Using the table </w:t>
      </w:r>
      <w:r w:rsidR="00F17132" w:rsidRPr="00F60E2D">
        <w:rPr>
          <w:sz w:val="22"/>
          <w:szCs w:val="22"/>
        </w:rPr>
        <w:t>that follows</w:t>
      </w:r>
      <w:r w:rsidRPr="00F60E2D">
        <w:rPr>
          <w:sz w:val="22"/>
          <w:szCs w:val="22"/>
        </w:rPr>
        <w:t>, and g</w:t>
      </w:r>
      <w:r w:rsidR="00B3420F" w:rsidRPr="00F60E2D">
        <w:rPr>
          <w:sz w:val="22"/>
          <w:szCs w:val="22"/>
        </w:rPr>
        <w:t xml:space="preserve">iven course goals and other expectations, </w:t>
      </w:r>
      <w:r w:rsidRPr="00F60E2D">
        <w:rPr>
          <w:sz w:val="22"/>
          <w:szCs w:val="22"/>
        </w:rPr>
        <w:t>please indicate how much of an automatic deadline extension a student with this accommodation can receive</w:t>
      </w:r>
      <w:r w:rsidR="00B3420F" w:rsidRPr="00F60E2D">
        <w:rPr>
          <w:sz w:val="22"/>
          <w:szCs w:val="22"/>
        </w:rPr>
        <w:t xml:space="preserve">.  </w:t>
      </w:r>
      <w:r w:rsidR="003F2EB7" w:rsidRPr="00F60E2D">
        <w:rPr>
          <w:i/>
          <w:iCs/>
          <w:sz w:val="22"/>
          <w:szCs w:val="22"/>
        </w:rPr>
        <w:t>If the same assignment type has different “automatic” deadline extensions because of when it happens in the semester, please specify which assignment (by due date) has which extension.</w:t>
      </w:r>
    </w:p>
    <w:p w14:paraId="65EB8120" w14:textId="16C5A78E" w:rsidR="00150F79" w:rsidRPr="004E3C69" w:rsidRDefault="00150F79" w:rsidP="00150F79">
      <w:pPr>
        <w:rPr>
          <w:sz w:val="22"/>
          <w:szCs w:val="22"/>
        </w:rPr>
      </w:pPr>
    </w:p>
    <w:tbl>
      <w:tblPr>
        <w:tblStyle w:val="TableGrid"/>
        <w:tblW w:w="0" w:type="auto"/>
        <w:tblLook w:val="04A0" w:firstRow="1" w:lastRow="0" w:firstColumn="1" w:lastColumn="0" w:noHBand="0" w:noVBand="1"/>
      </w:tblPr>
      <w:tblGrid>
        <w:gridCol w:w="6835"/>
        <w:gridCol w:w="2250"/>
      </w:tblGrid>
      <w:tr w:rsidR="00150F79" w:rsidRPr="004E3C69" w14:paraId="7D829CD6" w14:textId="77777777" w:rsidTr="005F1069">
        <w:tc>
          <w:tcPr>
            <w:tcW w:w="6835" w:type="dxa"/>
          </w:tcPr>
          <w:p w14:paraId="66566C36" w14:textId="5D9549F4" w:rsidR="00150F79" w:rsidRPr="004E3C69" w:rsidRDefault="00150F79" w:rsidP="00150F79">
            <w:pPr>
              <w:rPr>
                <w:b/>
                <w:bCs/>
                <w:sz w:val="22"/>
                <w:szCs w:val="22"/>
              </w:rPr>
            </w:pPr>
            <w:r w:rsidRPr="004E3C69">
              <w:rPr>
                <w:b/>
                <w:bCs/>
                <w:sz w:val="22"/>
                <w:szCs w:val="22"/>
              </w:rPr>
              <w:t>Assignment Type</w:t>
            </w:r>
          </w:p>
        </w:tc>
        <w:tc>
          <w:tcPr>
            <w:tcW w:w="2250" w:type="dxa"/>
          </w:tcPr>
          <w:p w14:paraId="1C82474F" w14:textId="1C11A631" w:rsidR="00150F79" w:rsidRPr="004E3C69" w:rsidRDefault="00150F79" w:rsidP="00150F79">
            <w:pPr>
              <w:rPr>
                <w:b/>
                <w:bCs/>
                <w:sz w:val="22"/>
                <w:szCs w:val="22"/>
              </w:rPr>
            </w:pPr>
            <w:r w:rsidRPr="004E3C69">
              <w:rPr>
                <w:b/>
                <w:bCs/>
                <w:sz w:val="22"/>
                <w:szCs w:val="22"/>
              </w:rPr>
              <w:t>Deadline Extension</w:t>
            </w:r>
          </w:p>
        </w:tc>
      </w:tr>
      <w:tr w:rsidR="00150F79" w:rsidRPr="004E3C69" w14:paraId="0022C356" w14:textId="77777777" w:rsidTr="005F1069">
        <w:tc>
          <w:tcPr>
            <w:tcW w:w="6835" w:type="dxa"/>
          </w:tcPr>
          <w:p w14:paraId="16C7BC86" w14:textId="0CB16306" w:rsidR="00150F79" w:rsidRPr="004E3C69" w:rsidRDefault="00150F79" w:rsidP="005F1069">
            <w:pPr>
              <w:spacing w:line="276" w:lineRule="auto"/>
              <w:rPr>
                <w:sz w:val="22"/>
                <w:szCs w:val="22"/>
              </w:rPr>
            </w:pPr>
            <w:proofErr w:type="gramStart"/>
            <w:r w:rsidRPr="004E3C69">
              <w:rPr>
                <w:sz w:val="22"/>
                <w:szCs w:val="22"/>
              </w:rPr>
              <w:t>1-3 page</w:t>
            </w:r>
            <w:proofErr w:type="gramEnd"/>
            <w:r w:rsidRPr="004E3C69">
              <w:rPr>
                <w:sz w:val="22"/>
                <w:szCs w:val="22"/>
              </w:rPr>
              <w:t xml:space="preserve"> paper</w:t>
            </w:r>
          </w:p>
        </w:tc>
        <w:tc>
          <w:tcPr>
            <w:tcW w:w="2250" w:type="dxa"/>
          </w:tcPr>
          <w:p w14:paraId="0798210C" w14:textId="77777777" w:rsidR="00150F79" w:rsidRPr="004E3C69" w:rsidRDefault="00150F79" w:rsidP="00150F79">
            <w:pPr>
              <w:rPr>
                <w:sz w:val="22"/>
                <w:szCs w:val="22"/>
              </w:rPr>
            </w:pPr>
          </w:p>
        </w:tc>
      </w:tr>
      <w:tr w:rsidR="00150F79" w:rsidRPr="004E3C69" w14:paraId="41DA332B" w14:textId="77777777" w:rsidTr="005F1069">
        <w:tc>
          <w:tcPr>
            <w:tcW w:w="6835" w:type="dxa"/>
          </w:tcPr>
          <w:p w14:paraId="50AC6EC4" w14:textId="297732E9" w:rsidR="00150F79" w:rsidRPr="004E3C69" w:rsidRDefault="00150F79" w:rsidP="005F1069">
            <w:pPr>
              <w:spacing w:line="276" w:lineRule="auto"/>
              <w:rPr>
                <w:sz w:val="22"/>
                <w:szCs w:val="22"/>
              </w:rPr>
            </w:pPr>
            <w:proofErr w:type="gramStart"/>
            <w:r w:rsidRPr="004E3C69">
              <w:rPr>
                <w:sz w:val="22"/>
                <w:szCs w:val="22"/>
              </w:rPr>
              <w:t>4-10 page</w:t>
            </w:r>
            <w:proofErr w:type="gramEnd"/>
            <w:r w:rsidRPr="004E3C69">
              <w:rPr>
                <w:sz w:val="22"/>
                <w:szCs w:val="22"/>
              </w:rPr>
              <w:t xml:space="preserve"> paper</w:t>
            </w:r>
          </w:p>
        </w:tc>
        <w:tc>
          <w:tcPr>
            <w:tcW w:w="2250" w:type="dxa"/>
          </w:tcPr>
          <w:p w14:paraId="02223BB6" w14:textId="77777777" w:rsidR="00150F79" w:rsidRPr="004E3C69" w:rsidRDefault="00150F79" w:rsidP="00150F79">
            <w:pPr>
              <w:rPr>
                <w:sz w:val="22"/>
                <w:szCs w:val="22"/>
              </w:rPr>
            </w:pPr>
          </w:p>
        </w:tc>
      </w:tr>
      <w:tr w:rsidR="00150F79" w:rsidRPr="004E3C69" w14:paraId="3772F07D" w14:textId="77777777" w:rsidTr="005F1069">
        <w:tc>
          <w:tcPr>
            <w:tcW w:w="6835" w:type="dxa"/>
          </w:tcPr>
          <w:p w14:paraId="6AE9D023" w14:textId="2537EC22" w:rsidR="00150F79" w:rsidRPr="004E3C69" w:rsidRDefault="00150F79" w:rsidP="005F1069">
            <w:pPr>
              <w:spacing w:line="276" w:lineRule="auto"/>
              <w:rPr>
                <w:sz w:val="22"/>
                <w:szCs w:val="22"/>
              </w:rPr>
            </w:pPr>
            <w:r w:rsidRPr="004E3C69">
              <w:rPr>
                <w:sz w:val="22"/>
                <w:szCs w:val="22"/>
              </w:rPr>
              <w:t>Paper longer than 10 pages</w:t>
            </w:r>
          </w:p>
        </w:tc>
        <w:tc>
          <w:tcPr>
            <w:tcW w:w="2250" w:type="dxa"/>
          </w:tcPr>
          <w:p w14:paraId="26E2AE8D" w14:textId="77777777" w:rsidR="00150F79" w:rsidRPr="004E3C69" w:rsidRDefault="00150F79" w:rsidP="00150F79">
            <w:pPr>
              <w:rPr>
                <w:sz w:val="22"/>
                <w:szCs w:val="22"/>
              </w:rPr>
            </w:pPr>
          </w:p>
        </w:tc>
      </w:tr>
      <w:tr w:rsidR="00150F79" w:rsidRPr="004E3C69" w14:paraId="5444127A" w14:textId="77777777" w:rsidTr="005F1069">
        <w:tc>
          <w:tcPr>
            <w:tcW w:w="6835" w:type="dxa"/>
          </w:tcPr>
          <w:p w14:paraId="4F80AA59" w14:textId="50603D06" w:rsidR="00150F79" w:rsidRPr="004E3C69" w:rsidRDefault="00150F79" w:rsidP="005F1069">
            <w:pPr>
              <w:spacing w:line="276" w:lineRule="auto"/>
              <w:rPr>
                <w:sz w:val="22"/>
                <w:szCs w:val="22"/>
              </w:rPr>
            </w:pPr>
            <w:r w:rsidRPr="004E3C69">
              <w:rPr>
                <w:sz w:val="22"/>
                <w:szCs w:val="22"/>
              </w:rPr>
              <w:t>Take-home quiz</w:t>
            </w:r>
          </w:p>
        </w:tc>
        <w:tc>
          <w:tcPr>
            <w:tcW w:w="2250" w:type="dxa"/>
          </w:tcPr>
          <w:p w14:paraId="1614085A" w14:textId="77777777" w:rsidR="00150F79" w:rsidRPr="004E3C69" w:rsidRDefault="00150F79" w:rsidP="00150F79">
            <w:pPr>
              <w:rPr>
                <w:sz w:val="22"/>
                <w:szCs w:val="22"/>
              </w:rPr>
            </w:pPr>
          </w:p>
        </w:tc>
      </w:tr>
      <w:tr w:rsidR="00150F79" w:rsidRPr="004E3C69" w14:paraId="55A3C620" w14:textId="77777777" w:rsidTr="005F1069">
        <w:tc>
          <w:tcPr>
            <w:tcW w:w="6835" w:type="dxa"/>
          </w:tcPr>
          <w:p w14:paraId="5285BDD7" w14:textId="41F0658B" w:rsidR="00150F79" w:rsidRPr="004E3C69" w:rsidRDefault="00150F79" w:rsidP="005F1069">
            <w:pPr>
              <w:spacing w:line="276" w:lineRule="auto"/>
              <w:rPr>
                <w:sz w:val="22"/>
                <w:szCs w:val="22"/>
              </w:rPr>
            </w:pPr>
            <w:r w:rsidRPr="004E3C69">
              <w:rPr>
                <w:sz w:val="22"/>
                <w:szCs w:val="22"/>
              </w:rPr>
              <w:t>Take-home exam</w:t>
            </w:r>
          </w:p>
        </w:tc>
        <w:tc>
          <w:tcPr>
            <w:tcW w:w="2250" w:type="dxa"/>
          </w:tcPr>
          <w:p w14:paraId="6FD0D40B" w14:textId="77777777" w:rsidR="00150F79" w:rsidRPr="004E3C69" w:rsidRDefault="00150F79" w:rsidP="00150F79">
            <w:pPr>
              <w:rPr>
                <w:sz w:val="22"/>
                <w:szCs w:val="22"/>
              </w:rPr>
            </w:pPr>
          </w:p>
        </w:tc>
      </w:tr>
      <w:tr w:rsidR="00150F79" w:rsidRPr="004E3C69" w14:paraId="02000335" w14:textId="77777777" w:rsidTr="005F1069">
        <w:tc>
          <w:tcPr>
            <w:tcW w:w="6835" w:type="dxa"/>
          </w:tcPr>
          <w:p w14:paraId="49E0A562" w14:textId="7514616D" w:rsidR="00150F79" w:rsidRPr="004E3C69" w:rsidRDefault="00150F79" w:rsidP="005F1069">
            <w:pPr>
              <w:spacing w:line="276" w:lineRule="auto"/>
              <w:rPr>
                <w:sz w:val="22"/>
                <w:szCs w:val="22"/>
              </w:rPr>
            </w:pPr>
            <w:r w:rsidRPr="004E3C69">
              <w:rPr>
                <w:sz w:val="22"/>
                <w:szCs w:val="22"/>
              </w:rPr>
              <w:t xml:space="preserve">Presentation prepared outside of class time </w:t>
            </w:r>
          </w:p>
        </w:tc>
        <w:tc>
          <w:tcPr>
            <w:tcW w:w="2250" w:type="dxa"/>
          </w:tcPr>
          <w:p w14:paraId="4A35836F" w14:textId="77777777" w:rsidR="00150F79" w:rsidRPr="004E3C69" w:rsidRDefault="00150F79" w:rsidP="00150F79">
            <w:pPr>
              <w:rPr>
                <w:sz w:val="22"/>
                <w:szCs w:val="22"/>
              </w:rPr>
            </w:pPr>
          </w:p>
        </w:tc>
      </w:tr>
      <w:tr w:rsidR="00150F79" w:rsidRPr="004E3C69" w14:paraId="5516E6E0" w14:textId="77777777" w:rsidTr="005F1069">
        <w:tc>
          <w:tcPr>
            <w:tcW w:w="6835" w:type="dxa"/>
          </w:tcPr>
          <w:p w14:paraId="527E8E25" w14:textId="1B57CF97" w:rsidR="00150F79" w:rsidRPr="004E3C69" w:rsidRDefault="005F1069" w:rsidP="005F1069">
            <w:pPr>
              <w:spacing w:line="276" w:lineRule="auto"/>
              <w:rPr>
                <w:sz w:val="22"/>
                <w:szCs w:val="22"/>
              </w:rPr>
            </w:pPr>
            <w:r w:rsidRPr="004E3C69">
              <w:rPr>
                <w:sz w:val="22"/>
                <w:szCs w:val="22"/>
              </w:rPr>
              <w:t>Homework assignment (beyond reading for class; something they need to submit for a grade)</w:t>
            </w:r>
          </w:p>
        </w:tc>
        <w:tc>
          <w:tcPr>
            <w:tcW w:w="2250" w:type="dxa"/>
          </w:tcPr>
          <w:p w14:paraId="5C20101C" w14:textId="77777777" w:rsidR="00150F79" w:rsidRPr="004E3C69" w:rsidRDefault="00150F79" w:rsidP="00150F79">
            <w:pPr>
              <w:rPr>
                <w:sz w:val="22"/>
                <w:szCs w:val="22"/>
              </w:rPr>
            </w:pPr>
          </w:p>
        </w:tc>
      </w:tr>
      <w:tr w:rsidR="005F1069" w:rsidRPr="004E3C69" w14:paraId="1576E2D9" w14:textId="77777777" w:rsidTr="005F1069">
        <w:tc>
          <w:tcPr>
            <w:tcW w:w="6835" w:type="dxa"/>
          </w:tcPr>
          <w:p w14:paraId="3AF14B6A" w14:textId="65543598" w:rsidR="005F1069" w:rsidRPr="004E3C69" w:rsidRDefault="005F1069" w:rsidP="005F1069">
            <w:pPr>
              <w:spacing w:line="276" w:lineRule="auto"/>
              <w:rPr>
                <w:sz w:val="22"/>
                <w:szCs w:val="22"/>
              </w:rPr>
            </w:pPr>
            <w:r w:rsidRPr="004E3C69">
              <w:rPr>
                <w:sz w:val="22"/>
                <w:szCs w:val="22"/>
              </w:rPr>
              <w:t>Projects (individually completed):</w:t>
            </w:r>
          </w:p>
        </w:tc>
        <w:tc>
          <w:tcPr>
            <w:tcW w:w="2250" w:type="dxa"/>
          </w:tcPr>
          <w:p w14:paraId="55E6E1F2" w14:textId="77777777" w:rsidR="005F1069" w:rsidRPr="004E3C69" w:rsidRDefault="005F1069" w:rsidP="00150F79">
            <w:pPr>
              <w:rPr>
                <w:sz w:val="22"/>
                <w:szCs w:val="22"/>
              </w:rPr>
            </w:pPr>
          </w:p>
        </w:tc>
      </w:tr>
      <w:tr w:rsidR="005F1069" w:rsidRPr="004E3C69" w14:paraId="77B91C04" w14:textId="77777777" w:rsidTr="005F1069">
        <w:tc>
          <w:tcPr>
            <w:tcW w:w="6835" w:type="dxa"/>
          </w:tcPr>
          <w:p w14:paraId="073F34C8" w14:textId="49768405" w:rsidR="005F1069" w:rsidRPr="004E3C69" w:rsidRDefault="005F1069" w:rsidP="005F1069">
            <w:pPr>
              <w:spacing w:line="276" w:lineRule="auto"/>
              <w:rPr>
                <w:sz w:val="22"/>
                <w:szCs w:val="22"/>
              </w:rPr>
            </w:pPr>
            <w:r w:rsidRPr="004E3C69">
              <w:rPr>
                <w:sz w:val="22"/>
                <w:szCs w:val="22"/>
              </w:rPr>
              <w:t>Other:</w:t>
            </w:r>
          </w:p>
        </w:tc>
        <w:tc>
          <w:tcPr>
            <w:tcW w:w="2250" w:type="dxa"/>
          </w:tcPr>
          <w:p w14:paraId="1ED8A185" w14:textId="77777777" w:rsidR="005F1069" w:rsidRPr="004E3C69" w:rsidRDefault="005F1069" w:rsidP="00150F79">
            <w:pPr>
              <w:rPr>
                <w:sz w:val="22"/>
                <w:szCs w:val="22"/>
              </w:rPr>
            </w:pPr>
          </w:p>
        </w:tc>
      </w:tr>
      <w:tr w:rsidR="005F1069" w:rsidRPr="004E3C69" w14:paraId="00704C64" w14:textId="77777777" w:rsidTr="005F1069">
        <w:tc>
          <w:tcPr>
            <w:tcW w:w="6835" w:type="dxa"/>
          </w:tcPr>
          <w:p w14:paraId="42EA49D1" w14:textId="60E1C017" w:rsidR="005F1069" w:rsidRPr="004E3C69" w:rsidRDefault="005F1069" w:rsidP="005F1069">
            <w:pPr>
              <w:spacing w:line="276" w:lineRule="auto"/>
              <w:rPr>
                <w:sz w:val="22"/>
                <w:szCs w:val="22"/>
              </w:rPr>
            </w:pPr>
            <w:r w:rsidRPr="004E3C69">
              <w:rPr>
                <w:sz w:val="22"/>
                <w:szCs w:val="22"/>
              </w:rPr>
              <w:t>Other:</w:t>
            </w:r>
          </w:p>
        </w:tc>
        <w:tc>
          <w:tcPr>
            <w:tcW w:w="2250" w:type="dxa"/>
          </w:tcPr>
          <w:p w14:paraId="311EAA19" w14:textId="77777777" w:rsidR="005F1069" w:rsidRPr="004E3C69" w:rsidRDefault="005F1069" w:rsidP="00150F79">
            <w:pPr>
              <w:rPr>
                <w:sz w:val="22"/>
                <w:szCs w:val="22"/>
              </w:rPr>
            </w:pPr>
          </w:p>
        </w:tc>
      </w:tr>
      <w:tr w:rsidR="005F1069" w:rsidRPr="004E3C69" w14:paraId="67B0F1B1" w14:textId="77777777" w:rsidTr="005F1069">
        <w:tc>
          <w:tcPr>
            <w:tcW w:w="6835" w:type="dxa"/>
          </w:tcPr>
          <w:p w14:paraId="2016A67D" w14:textId="3B385B54" w:rsidR="005F1069" w:rsidRPr="004E3C69" w:rsidRDefault="005F1069" w:rsidP="005F1069">
            <w:pPr>
              <w:spacing w:line="276" w:lineRule="auto"/>
              <w:rPr>
                <w:sz w:val="22"/>
                <w:szCs w:val="22"/>
              </w:rPr>
            </w:pPr>
            <w:r w:rsidRPr="004E3C69">
              <w:rPr>
                <w:sz w:val="22"/>
                <w:szCs w:val="22"/>
              </w:rPr>
              <w:t>Other:</w:t>
            </w:r>
          </w:p>
        </w:tc>
        <w:tc>
          <w:tcPr>
            <w:tcW w:w="2250" w:type="dxa"/>
          </w:tcPr>
          <w:p w14:paraId="1FFDD3BE" w14:textId="77777777" w:rsidR="005F1069" w:rsidRPr="004E3C69" w:rsidRDefault="005F1069" w:rsidP="00150F79">
            <w:pPr>
              <w:rPr>
                <w:sz w:val="22"/>
                <w:szCs w:val="22"/>
              </w:rPr>
            </w:pPr>
          </w:p>
        </w:tc>
      </w:tr>
      <w:tr w:rsidR="005F1069" w:rsidRPr="004E3C69" w14:paraId="715D15CC" w14:textId="77777777" w:rsidTr="005F1069">
        <w:tc>
          <w:tcPr>
            <w:tcW w:w="6835" w:type="dxa"/>
          </w:tcPr>
          <w:p w14:paraId="057F9ED2" w14:textId="7C146DE5" w:rsidR="005F1069" w:rsidRPr="004E3C69" w:rsidRDefault="005F1069" w:rsidP="005F1069">
            <w:pPr>
              <w:spacing w:line="276" w:lineRule="auto"/>
              <w:rPr>
                <w:sz w:val="22"/>
                <w:szCs w:val="22"/>
              </w:rPr>
            </w:pPr>
            <w:r w:rsidRPr="004E3C69">
              <w:rPr>
                <w:sz w:val="22"/>
                <w:szCs w:val="22"/>
              </w:rPr>
              <w:t>Other:</w:t>
            </w:r>
          </w:p>
        </w:tc>
        <w:tc>
          <w:tcPr>
            <w:tcW w:w="2250" w:type="dxa"/>
          </w:tcPr>
          <w:p w14:paraId="0BFC83E8" w14:textId="77777777" w:rsidR="005F1069" w:rsidRPr="004E3C69" w:rsidRDefault="005F1069" w:rsidP="00150F79">
            <w:pPr>
              <w:rPr>
                <w:sz w:val="22"/>
                <w:szCs w:val="22"/>
              </w:rPr>
            </w:pPr>
          </w:p>
        </w:tc>
      </w:tr>
      <w:tr w:rsidR="005F1069" w:rsidRPr="004E3C69" w14:paraId="06C1A7D1" w14:textId="77777777" w:rsidTr="005F1069">
        <w:tc>
          <w:tcPr>
            <w:tcW w:w="6835" w:type="dxa"/>
          </w:tcPr>
          <w:p w14:paraId="38718873" w14:textId="36C8D5DD" w:rsidR="005F1069" w:rsidRPr="004E3C69" w:rsidRDefault="005F1069" w:rsidP="005F1069">
            <w:pPr>
              <w:spacing w:line="276" w:lineRule="auto"/>
              <w:rPr>
                <w:sz w:val="22"/>
                <w:szCs w:val="22"/>
              </w:rPr>
            </w:pPr>
            <w:r w:rsidRPr="004E3C69">
              <w:rPr>
                <w:sz w:val="22"/>
                <w:szCs w:val="22"/>
              </w:rPr>
              <w:t>Other:</w:t>
            </w:r>
          </w:p>
        </w:tc>
        <w:tc>
          <w:tcPr>
            <w:tcW w:w="2250" w:type="dxa"/>
          </w:tcPr>
          <w:p w14:paraId="768C7DC3" w14:textId="77777777" w:rsidR="005F1069" w:rsidRPr="004E3C69" w:rsidRDefault="005F1069" w:rsidP="00150F79">
            <w:pPr>
              <w:rPr>
                <w:sz w:val="22"/>
                <w:szCs w:val="22"/>
              </w:rPr>
            </w:pPr>
          </w:p>
        </w:tc>
      </w:tr>
    </w:tbl>
    <w:p w14:paraId="4018D11E" w14:textId="77777777" w:rsidR="00B3420F" w:rsidRPr="004E3C69" w:rsidRDefault="00B3420F" w:rsidP="005F1069">
      <w:pPr>
        <w:rPr>
          <w:sz w:val="22"/>
          <w:szCs w:val="22"/>
        </w:rPr>
      </w:pPr>
    </w:p>
    <w:p w14:paraId="6CCB9316" w14:textId="58D6B24B" w:rsidR="00F60E2D" w:rsidRDefault="00802E5A" w:rsidP="005F1069">
      <w:pPr>
        <w:pStyle w:val="ListParagraph"/>
        <w:numPr>
          <w:ilvl w:val="0"/>
          <w:numId w:val="7"/>
        </w:numPr>
        <w:rPr>
          <w:sz w:val="22"/>
          <w:szCs w:val="22"/>
        </w:rPr>
      </w:pPr>
      <w:r w:rsidRPr="00F60E2D">
        <w:rPr>
          <w:sz w:val="22"/>
          <w:szCs w:val="22"/>
        </w:rPr>
        <w:t xml:space="preserve">In general, </w:t>
      </w:r>
      <w:r w:rsidR="000E4FCC" w:rsidRPr="00F60E2D">
        <w:rPr>
          <w:sz w:val="22"/>
          <w:szCs w:val="22"/>
        </w:rPr>
        <w:t xml:space="preserve">are there any </w:t>
      </w:r>
      <w:r w:rsidRPr="00F60E2D">
        <w:rPr>
          <w:sz w:val="22"/>
          <w:szCs w:val="22"/>
        </w:rPr>
        <w:t>assignments where you believe a</w:t>
      </w:r>
      <w:r w:rsidR="00B3420F" w:rsidRPr="00F60E2D">
        <w:rPr>
          <w:sz w:val="22"/>
          <w:szCs w:val="22"/>
        </w:rPr>
        <w:t xml:space="preserve"> modified </w:t>
      </w:r>
      <w:r w:rsidRPr="00F60E2D">
        <w:rPr>
          <w:sz w:val="22"/>
          <w:szCs w:val="22"/>
        </w:rPr>
        <w:t xml:space="preserve">deadline </w:t>
      </w:r>
      <w:r w:rsidR="000E4FCC" w:rsidRPr="00F60E2D">
        <w:rPr>
          <w:sz w:val="22"/>
          <w:szCs w:val="22"/>
        </w:rPr>
        <w:t>is not reasonable?  (If yes, please provide broad details</w:t>
      </w:r>
      <w:r w:rsidR="00AF3572" w:rsidRPr="00F60E2D">
        <w:rPr>
          <w:sz w:val="22"/>
          <w:szCs w:val="22"/>
        </w:rPr>
        <w:t xml:space="preserve"> of the assignment requirements</w:t>
      </w:r>
      <w:r w:rsidR="000E4FCC" w:rsidRPr="00F60E2D">
        <w:rPr>
          <w:sz w:val="22"/>
          <w:szCs w:val="22"/>
        </w:rPr>
        <w:t>).</w:t>
      </w:r>
    </w:p>
    <w:p w14:paraId="3F82D877" w14:textId="7634D374" w:rsidR="00F60E2D" w:rsidRDefault="00F60E2D" w:rsidP="00F60E2D">
      <w:pPr>
        <w:rPr>
          <w:sz w:val="22"/>
          <w:szCs w:val="22"/>
        </w:rPr>
      </w:pPr>
    </w:p>
    <w:p w14:paraId="63A0F81C" w14:textId="315B2476" w:rsidR="00F60E2D" w:rsidRDefault="00F60E2D" w:rsidP="00F60E2D">
      <w:pPr>
        <w:rPr>
          <w:sz w:val="22"/>
          <w:szCs w:val="22"/>
        </w:rPr>
      </w:pPr>
    </w:p>
    <w:p w14:paraId="109297FD" w14:textId="62DD8592" w:rsidR="00F60E2D" w:rsidRDefault="00F60E2D" w:rsidP="00F60E2D">
      <w:pPr>
        <w:rPr>
          <w:sz w:val="22"/>
          <w:szCs w:val="22"/>
        </w:rPr>
      </w:pPr>
    </w:p>
    <w:p w14:paraId="675A28E0" w14:textId="08DEF65D" w:rsidR="00F60E2D" w:rsidRDefault="00F60E2D" w:rsidP="00F60E2D">
      <w:pPr>
        <w:rPr>
          <w:sz w:val="22"/>
          <w:szCs w:val="22"/>
        </w:rPr>
      </w:pPr>
    </w:p>
    <w:p w14:paraId="6C9E1138" w14:textId="77777777" w:rsidR="00F60E2D" w:rsidRPr="00F60E2D" w:rsidRDefault="00F60E2D" w:rsidP="00F60E2D">
      <w:pPr>
        <w:rPr>
          <w:sz w:val="22"/>
          <w:szCs w:val="22"/>
        </w:rPr>
      </w:pPr>
    </w:p>
    <w:p w14:paraId="5C250AA7" w14:textId="77777777" w:rsidR="00F60E2D" w:rsidRDefault="00621A34" w:rsidP="005F1069">
      <w:pPr>
        <w:pStyle w:val="ListParagraph"/>
        <w:numPr>
          <w:ilvl w:val="0"/>
          <w:numId w:val="7"/>
        </w:numPr>
        <w:rPr>
          <w:sz w:val="22"/>
          <w:szCs w:val="22"/>
        </w:rPr>
      </w:pPr>
      <w:r w:rsidRPr="00F60E2D">
        <w:rPr>
          <w:sz w:val="22"/>
          <w:szCs w:val="22"/>
        </w:rPr>
        <w:t xml:space="preserve">How are out-of-class assignments typically submitted in your course (e.g., a paper </w:t>
      </w:r>
      <w:proofErr w:type="gramStart"/>
      <w:r w:rsidRPr="00F60E2D">
        <w:rPr>
          <w:sz w:val="22"/>
          <w:szCs w:val="22"/>
        </w:rPr>
        <w:t>copy</w:t>
      </w:r>
      <w:proofErr w:type="gramEnd"/>
      <w:r w:rsidRPr="00F60E2D">
        <w:rPr>
          <w:sz w:val="22"/>
          <w:szCs w:val="22"/>
        </w:rPr>
        <w:t xml:space="preserve"> due at class time, a submission to BB/Classroom</w:t>
      </w:r>
      <w:r w:rsidR="005D7DEF" w:rsidRPr="00F60E2D">
        <w:rPr>
          <w:sz w:val="22"/>
          <w:szCs w:val="22"/>
        </w:rPr>
        <w:t xml:space="preserve"> by start of class time</w:t>
      </w:r>
      <w:r w:rsidR="00B3420F" w:rsidRPr="00F60E2D">
        <w:rPr>
          <w:sz w:val="22"/>
          <w:szCs w:val="22"/>
        </w:rPr>
        <w:t>)</w:t>
      </w:r>
      <w:r w:rsidR="005D7DEF" w:rsidRPr="00F60E2D">
        <w:rPr>
          <w:sz w:val="22"/>
          <w:szCs w:val="22"/>
        </w:rPr>
        <w:t>?</w:t>
      </w:r>
    </w:p>
    <w:p w14:paraId="3F825C6C" w14:textId="77777777" w:rsidR="00F60E2D" w:rsidRDefault="00F60E2D" w:rsidP="00F60E2D">
      <w:pPr>
        <w:pStyle w:val="ListParagraph"/>
        <w:rPr>
          <w:sz w:val="22"/>
          <w:szCs w:val="22"/>
        </w:rPr>
      </w:pPr>
    </w:p>
    <w:p w14:paraId="04DEB891" w14:textId="77777777" w:rsidR="00F60E2D" w:rsidRDefault="00F60E2D" w:rsidP="00F60E2D">
      <w:pPr>
        <w:pStyle w:val="ListParagraph"/>
        <w:rPr>
          <w:sz w:val="22"/>
          <w:szCs w:val="22"/>
        </w:rPr>
      </w:pPr>
    </w:p>
    <w:p w14:paraId="1CC16AC8" w14:textId="77777777" w:rsidR="00F60E2D" w:rsidRDefault="00F60E2D" w:rsidP="00F60E2D">
      <w:pPr>
        <w:pStyle w:val="ListParagraph"/>
        <w:rPr>
          <w:sz w:val="22"/>
          <w:szCs w:val="22"/>
        </w:rPr>
      </w:pPr>
    </w:p>
    <w:p w14:paraId="000B16AA" w14:textId="77777777" w:rsidR="00F60E2D" w:rsidRDefault="00B3420F" w:rsidP="00D42482">
      <w:pPr>
        <w:pStyle w:val="ListParagraph"/>
        <w:numPr>
          <w:ilvl w:val="0"/>
          <w:numId w:val="7"/>
        </w:numPr>
        <w:rPr>
          <w:sz w:val="22"/>
          <w:szCs w:val="22"/>
        </w:rPr>
      </w:pPr>
      <w:r w:rsidRPr="00F60E2D">
        <w:rPr>
          <w:sz w:val="22"/>
          <w:szCs w:val="22"/>
        </w:rPr>
        <w:t>If a student uses this accommodation, is there anything that would need to change about the submission process due to your own on-campus schedule?</w:t>
      </w:r>
    </w:p>
    <w:p w14:paraId="41E28D82" w14:textId="77777777" w:rsidR="00F60E2D" w:rsidRDefault="00F60E2D" w:rsidP="00F60E2D">
      <w:pPr>
        <w:pStyle w:val="ListParagraph"/>
        <w:rPr>
          <w:sz w:val="22"/>
          <w:szCs w:val="22"/>
        </w:rPr>
      </w:pPr>
    </w:p>
    <w:p w14:paraId="731DEB91" w14:textId="77777777" w:rsidR="00F60E2D" w:rsidRDefault="00F60E2D" w:rsidP="00F60E2D">
      <w:pPr>
        <w:pStyle w:val="ListParagraph"/>
        <w:rPr>
          <w:sz w:val="22"/>
          <w:szCs w:val="22"/>
        </w:rPr>
      </w:pPr>
    </w:p>
    <w:p w14:paraId="6D0B56FB" w14:textId="77777777" w:rsidR="00F60E2D" w:rsidRDefault="00F60E2D" w:rsidP="00F60E2D">
      <w:pPr>
        <w:pStyle w:val="ListParagraph"/>
        <w:rPr>
          <w:sz w:val="22"/>
          <w:szCs w:val="22"/>
        </w:rPr>
      </w:pPr>
    </w:p>
    <w:p w14:paraId="072F0119" w14:textId="5DE31E39" w:rsidR="00B36862" w:rsidRPr="00F60E2D" w:rsidRDefault="00B36862" w:rsidP="00D42482">
      <w:pPr>
        <w:pStyle w:val="ListParagraph"/>
        <w:numPr>
          <w:ilvl w:val="0"/>
          <w:numId w:val="7"/>
        </w:numPr>
        <w:rPr>
          <w:sz w:val="22"/>
          <w:szCs w:val="22"/>
        </w:rPr>
      </w:pPr>
      <w:r w:rsidRPr="00F60E2D">
        <w:rPr>
          <w:sz w:val="22"/>
          <w:szCs w:val="22"/>
        </w:rPr>
        <w:t>Other comments?</w:t>
      </w:r>
    </w:p>
    <w:p w14:paraId="06386AAB" w14:textId="77777777" w:rsidR="00D42482" w:rsidRPr="00D42482" w:rsidRDefault="00D42482" w:rsidP="00D42482">
      <w:pPr>
        <w:rPr>
          <w:sz w:val="22"/>
          <w:szCs w:val="22"/>
        </w:rPr>
      </w:pPr>
    </w:p>
    <w:p w14:paraId="1C96931A" w14:textId="77777777" w:rsidR="00C32A7A" w:rsidRPr="00D42482" w:rsidRDefault="00C32A7A" w:rsidP="00446C51">
      <w:pPr>
        <w:rPr>
          <w:sz w:val="22"/>
          <w:szCs w:val="22"/>
        </w:rPr>
      </w:pPr>
    </w:p>
    <w:sectPr w:rsidR="00C32A7A" w:rsidRPr="00D42482" w:rsidSect="00D7181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5B841" w14:textId="77777777" w:rsidR="00C133A0" w:rsidRDefault="00C133A0" w:rsidP="009201E9">
      <w:r>
        <w:separator/>
      </w:r>
    </w:p>
  </w:endnote>
  <w:endnote w:type="continuationSeparator" w:id="0">
    <w:p w14:paraId="420E9DA1" w14:textId="77777777" w:rsidR="00C133A0" w:rsidRDefault="00C133A0" w:rsidP="0092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6A177" w14:textId="6E2759B6" w:rsidR="00F20497" w:rsidRDefault="00F60E2D">
    <w:pPr>
      <w:pStyle w:val="Footer"/>
    </w:pPr>
    <w:r>
      <w:t xml:space="preserve">Fall </w:t>
    </w:r>
    <w:r w:rsidR="00F20497">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8A9E4" w14:textId="77777777" w:rsidR="00C133A0" w:rsidRDefault="00C133A0" w:rsidP="009201E9">
      <w:r>
        <w:separator/>
      </w:r>
    </w:p>
  </w:footnote>
  <w:footnote w:type="continuationSeparator" w:id="0">
    <w:p w14:paraId="70FDDE4B" w14:textId="77777777" w:rsidR="00C133A0" w:rsidRDefault="00C133A0" w:rsidP="00920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E9705" w14:textId="7D97B139" w:rsidR="009201E9" w:rsidRDefault="00CA2C94">
    <w:pPr>
      <w:pStyle w:val="Header"/>
    </w:pPr>
    <w:r w:rsidRPr="009A5C1A">
      <w:rPr>
        <w:rFonts w:ascii="Arial" w:eastAsia="Times New Roman" w:hAnsi="Arial" w:cs="Arial"/>
        <w:color w:val="000000"/>
        <w:sz w:val="22"/>
        <w:szCs w:val="22"/>
      </w:rPr>
      <w:fldChar w:fldCharType="begin"/>
    </w:r>
    <w:r w:rsidRPr="009A5C1A">
      <w:rPr>
        <w:rFonts w:ascii="Arial" w:eastAsia="Times New Roman" w:hAnsi="Arial" w:cs="Arial"/>
        <w:color w:val="000000"/>
        <w:sz w:val="22"/>
        <w:szCs w:val="22"/>
      </w:rPr>
      <w:instrText xml:space="preserve"> INCLUDEPICTURE "https://lh4.googleusercontent.com/sSM0-56DGz3bPvgahBHfnDsuaU5AMWuF0O9a7AIgtx6tgLhm1yjK9EiunzCCP_6e8IuiQMVq4BdVMq8KJnGGKajYJseL6pUTawfnycqIyq3JFUe-Lv8bbsnIyfsW98v6SP1pP-mx2Oyb8Hhs8g" \* MERGEFORMATINET </w:instrText>
    </w:r>
    <w:r w:rsidRPr="009A5C1A">
      <w:rPr>
        <w:rFonts w:ascii="Arial" w:eastAsia="Times New Roman" w:hAnsi="Arial" w:cs="Arial"/>
        <w:color w:val="000000"/>
        <w:sz w:val="22"/>
        <w:szCs w:val="22"/>
      </w:rPr>
      <w:fldChar w:fldCharType="separate"/>
    </w:r>
    <w:r w:rsidRPr="009A5C1A">
      <w:rPr>
        <w:rFonts w:ascii="Arial" w:eastAsia="Times New Roman" w:hAnsi="Arial" w:cs="Arial"/>
        <w:noProof/>
        <w:color w:val="000000"/>
        <w:sz w:val="22"/>
        <w:szCs w:val="22"/>
      </w:rPr>
      <w:drawing>
        <wp:inline distT="0" distB="0" distL="0" distR="0" wp14:anchorId="3F76D969" wp14:editId="4D7F54CE">
          <wp:extent cx="5943600" cy="963295"/>
          <wp:effectExtent l="0" t="0" r="0" b="1905"/>
          <wp:docPr id="1" name="Picture 1" descr="Letterhead for the Office of Accessibility Services.  47645 College Drive. St. Mary's City, MD 20686. www.smcm.edu. Telephone number is 240-895-4388.  Fax number is 240-895-2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63295"/>
                  </a:xfrm>
                  <a:prstGeom prst="rect">
                    <a:avLst/>
                  </a:prstGeom>
                  <a:noFill/>
                  <a:ln>
                    <a:noFill/>
                  </a:ln>
                </pic:spPr>
              </pic:pic>
            </a:graphicData>
          </a:graphic>
        </wp:inline>
      </w:drawing>
    </w:r>
    <w:r w:rsidRPr="009A5C1A">
      <w:rPr>
        <w:rFonts w:ascii="Arial" w:eastAsia="Times New Roman" w:hAnsi="Arial" w:cs="Arial"/>
        <w:color w:val="000000"/>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A2CA8"/>
    <w:multiLevelType w:val="hybridMultilevel"/>
    <w:tmpl w:val="A4AE4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D1AC4"/>
    <w:multiLevelType w:val="hybridMultilevel"/>
    <w:tmpl w:val="BD68D9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07460"/>
    <w:multiLevelType w:val="hybridMultilevel"/>
    <w:tmpl w:val="CD62D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B78EB"/>
    <w:multiLevelType w:val="hybridMultilevel"/>
    <w:tmpl w:val="5C98B38E"/>
    <w:lvl w:ilvl="0" w:tplc="EAD0E2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2112FF"/>
    <w:multiLevelType w:val="hybridMultilevel"/>
    <w:tmpl w:val="BD68D9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B87353"/>
    <w:multiLevelType w:val="hybridMultilevel"/>
    <w:tmpl w:val="946808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6D39DD"/>
    <w:multiLevelType w:val="hybridMultilevel"/>
    <w:tmpl w:val="2BD4D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1E9"/>
    <w:rsid w:val="000131FC"/>
    <w:rsid w:val="00045C14"/>
    <w:rsid w:val="00046314"/>
    <w:rsid w:val="000518B2"/>
    <w:rsid w:val="000E4FCC"/>
    <w:rsid w:val="0012050A"/>
    <w:rsid w:val="00135F42"/>
    <w:rsid w:val="0013728D"/>
    <w:rsid w:val="001372AC"/>
    <w:rsid w:val="00150F79"/>
    <w:rsid w:val="00222139"/>
    <w:rsid w:val="00230E6E"/>
    <w:rsid w:val="00234216"/>
    <w:rsid w:val="002935F7"/>
    <w:rsid w:val="002A714F"/>
    <w:rsid w:val="002C18F4"/>
    <w:rsid w:val="002D6784"/>
    <w:rsid w:val="00391C04"/>
    <w:rsid w:val="003A5A36"/>
    <w:rsid w:val="003D1608"/>
    <w:rsid w:val="003F2EB7"/>
    <w:rsid w:val="004414C0"/>
    <w:rsid w:val="00446C51"/>
    <w:rsid w:val="004E3C69"/>
    <w:rsid w:val="00563F58"/>
    <w:rsid w:val="00575454"/>
    <w:rsid w:val="005D7DEF"/>
    <w:rsid w:val="005F1069"/>
    <w:rsid w:val="006212AD"/>
    <w:rsid w:val="00621A34"/>
    <w:rsid w:val="0067185D"/>
    <w:rsid w:val="00691233"/>
    <w:rsid w:val="006B2B5F"/>
    <w:rsid w:val="006C4B1B"/>
    <w:rsid w:val="006E7D82"/>
    <w:rsid w:val="007332CB"/>
    <w:rsid w:val="00757B1B"/>
    <w:rsid w:val="00774592"/>
    <w:rsid w:val="007A62B0"/>
    <w:rsid w:val="00802E5A"/>
    <w:rsid w:val="008055A9"/>
    <w:rsid w:val="00823C6C"/>
    <w:rsid w:val="008527DC"/>
    <w:rsid w:val="0087448E"/>
    <w:rsid w:val="008B08B7"/>
    <w:rsid w:val="008C704A"/>
    <w:rsid w:val="0091032B"/>
    <w:rsid w:val="009201E9"/>
    <w:rsid w:val="009B6789"/>
    <w:rsid w:val="009D5392"/>
    <w:rsid w:val="009F4661"/>
    <w:rsid w:val="00A365CD"/>
    <w:rsid w:val="00AD38B3"/>
    <w:rsid w:val="00AF3572"/>
    <w:rsid w:val="00B3420F"/>
    <w:rsid w:val="00B36862"/>
    <w:rsid w:val="00B87381"/>
    <w:rsid w:val="00C133A0"/>
    <w:rsid w:val="00C32A7A"/>
    <w:rsid w:val="00C41FD2"/>
    <w:rsid w:val="00C75E28"/>
    <w:rsid w:val="00C85A06"/>
    <w:rsid w:val="00C873D1"/>
    <w:rsid w:val="00CA2C94"/>
    <w:rsid w:val="00CD53D9"/>
    <w:rsid w:val="00D27221"/>
    <w:rsid w:val="00D42482"/>
    <w:rsid w:val="00D53DA7"/>
    <w:rsid w:val="00D7181E"/>
    <w:rsid w:val="00DD0A9E"/>
    <w:rsid w:val="00E43C4D"/>
    <w:rsid w:val="00F035BB"/>
    <w:rsid w:val="00F17132"/>
    <w:rsid w:val="00F20497"/>
    <w:rsid w:val="00F37596"/>
    <w:rsid w:val="00F3788E"/>
    <w:rsid w:val="00F40A71"/>
    <w:rsid w:val="00F47352"/>
    <w:rsid w:val="00F575AF"/>
    <w:rsid w:val="00F60E2D"/>
    <w:rsid w:val="00F70FD2"/>
    <w:rsid w:val="00F9048C"/>
    <w:rsid w:val="00F92672"/>
    <w:rsid w:val="00FF7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E867A"/>
  <w14:defaultImageDpi w14:val="32767"/>
  <w15:chartTrackingRefBased/>
  <w15:docId w15:val="{C84E6809-8FEA-F246-B79C-E8B3F682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1608"/>
    <w:pPr>
      <w:keepNext/>
      <w:keepLines/>
      <w:spacing w:before="240"/>
      <w:outlineLvl w:val="0"/>
    </w:pPr>
    <w:rPr>
      <w:rFonts w:eastAsiaTheme="majorEastAsia"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608"/>
    <w:rPr>
      <w:rFonts w:eastAsiaTheme="majorEastAsia" w:cstheme="majorBidi"/>
      <w:color w:val="000000" w:themeColor="text1"/>
      <w:sz w:val="32"/>
      <w:szCs w:val="32"/>
    </w:rPr>
  </w:style>
  <w:style w:type="paragraph" w:styleId="Header">
    <w:name w:val="header"/>
    <w:basedOn w:val="Normal"/>
    <w:link w:val="HeaderChar"/>
    <w:uiPriority w:val="99"/>
    <w:unhideWhenUsed/>
    <w:rsid w:val="009201E9"/>
    <w:pPr>
      <w:tabs>
        <w:tab w:val="center" w:pos="4680"/>
        <w:tab w:val="right" w:pos="9360"/>
      </w:tabs>
    </w:pPr>
  </w:style>
  <w:style w:type="character" w:customStyle="1" w:styleId="HeaderChar">
    <w:name w:val="Header Char"/>
    <w:basedOn w:val="DefaultParagraphFont"/>
    <w:link w:val="Header"/>
    <w:uiPriority w:val="99"/>
    <w:rsid w:val="009201E9"/>
  </w:style>
  <w:style w:type="paragraph" w:styleId="Footer">
    <w:name w:val="footer"/>
    <w:basedOn w:val="Normal"/>
    <w:link w:val="FooterChar"/>
    <w:uiPriority w:val="99"/>
    <w:unhideWhenUsed/>
    <w:rsid w:val="009201E9"/>
    <w:pPr>
      <w:tabs>
        <w:tab w:val="center" w:pos="4680"/>
        <w:tab w:val="right" w:pos="9360"/>
      </w:tabs>
    </w:pPr>
  </w:style>
  <w:style w:type="character" w:customStyle="1" w:styleId="FooterChar">
    <w:name w:val="Footer Char"/>
    <w:basedOn w:val="DefaultParagraphFont"/>
    <w:link w:val="Footer"/>
    <w:uiPriority w:val="99"/>
    <w:rsid w:val="009201E9"/>
  </w:style>
  <w:style w:type="table" w:styleId="TableGrid">
    <w:name w:val="Table Grid"/>
    <w:basedOn w:val="TableNormal"/>
    <w:uiPriority w:val="39"/>
    <w:rsid w:val="00563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2C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A</dc:creator>
  <cp:keywords/>
  <dc:description/>
  <cp:lastModifiedBy>Katy A</cp:lastModifiedBy>
  <cp:revision>2</cp:revision>
  <dcterms:created xsi:type="dcterms:W3CDTF">2020-08-10T10:49:00Z</dcterms:created>
  <dcterms:modified xsi:type="dcterms:W3CDTF">2020-08-10T10:49:00Z</dcterms:modified>
</cp:coreProperties>
</file>